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0E0ADBD6"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F6506C">
        <w:rPr>
          <w:rFonts w:ascii="Arial" w:eastAsiaTheme="minorEastAsia" w:hAnsi="Arial" w:cs="Arial"/>
          <w:b/>
          <w:sz w:val="24"/>
          <w:szCs w:val="24"/>
          <w:lang w:eastAsia="zh-CN"/>
        </w:rPr>
        <w:t>3</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3F02D7">
        <w:rPr>
          <w:rFonts w:ascii="Arial" w:eastAsiaTheme="minorEastAsia" w:hAnsi="Arial" w:cs="Arial"/>
          <w:b/>
          <w:sz w:val="24"/>
          <w:szCs w:val="24"/>
          <w:lang w:eastAsia="zh-CN"/>
        </w:rPr>
        <w:t>7794</w:t>
      </w:r>
    </w:p>
    <w:p w14:paraId="049DFC34" w14:textId="3E8E8EA4" w:rsidR="00942010" w:rsidRDefault="00F6506C"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Orlando</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Florida, USA</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w:t>
      </w:r>
      <w:r>
        <w:rPr>
          <w:rFonts w:ascii="Arial" w:eastAsiaTheme="minorEastAsia" w:hAnsi="Arial" w:cs="Arial"/>
          <w:b/>
          <w:sz w:val="24"/>
          <w:szCs w:val="24"/>
          <w:lang w:eastAsia="zh-CN"/>
        </w:rPr>
        <w:t>8</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00942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November</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1A3D6626" w14:textId="05D98041" w:rsidR="004E0036"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DB055E">
        <w:rPr>
          <w:rFonts w:ascii="Arial" w:hAnsi="Arial" w:cs="Arial"/>
          <w:bCs/>
          <w:sz w:val="22"/>
        </w:rPr>
        <w:t>Simplification of</w:t>
      </w:r>
      <w:r w:rsidR="004C7BEC" w:rsidRPr="004C7BEC">
        <w:rPr>
          <w:rFonts w:ascii="Arial" w:hAnsi="Arial" w:cs="Arial"/>
          <w:bCs/>
          <w:sz w:val="22"/>
        </w:rPr>
        <w:t xml:space="preserve"> HPUE 2U</w:t>
      </w:r>
      <w:r w:rsidR="004C7BEC">
        <w:rPr>
          <w:rFonts w:ascii="Arial" w:hAnsi="Arial" w:cs="Arial"/>
          <w:bCs/>
          <w:sz w:val="22"/>
        </w:rPr>
        <w:t>L</w:t>
      </w:r>
      <w:r w:rsidR="004C7BEC" w:rsidRPr="004C7BEC">
        <w:rPr>
          <w:rFonts w:ascii="Arial" w:hAnsi="Arial" w:cs="Arial"/>
          <w:bCs/>
          <w:sz w:val="22"/>
        </w:rPr>
        <w:t xml:space="preserve"> IMD MSDs</w:t>
      </w:r>
    </w:p>
    <w:p w14:paraId="195DA234" w14:textId="4C6A048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2447A5F9" w14:textId="17CE8544" w:rsidR="000D667B" w:rsidRDefault="00E61455" w:rsidP="000D667B">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4C7BEC" w:rsidRPr="004C7BEC">
        <w:rPr>
          <w:rFonts w:ascii="Arial" w:hAnsi="Arial" w:cs="Arial"/>
          <w:sz w:val="22"/>
          <w:lang w:eastAsia="zh-CN"/>
        </w:rPr>
        <w:t>7.1.1.1.1</w:t>
      </w:r>
      <w:r w:rsidR="004C7BEC">
        <w:rPr>
          <w:rFonts w:ascii="Arial" w:hAnsi="Arial" w:cs="Arial"/>
          <w:sz w:val="22"/>
          <w:lang w:eastAsia="zh-CN"/>
        </w:rPr>
        <w:t xml:space="preserve"> </w:t>
      </w:r>
      <w:r w:rsidR="004C7BEC" w:rsidRPr="004C7BEC">
        <w:rPr>
          <w:rFonts w:ascii="Arial" w:hAnsi="Arial" w:cs="Arial"/>
          <w:sz w:val="22"/>
          <w:lang w:eastAsia="zh-CN"/>
        </w:rPr>
        <w:t>General aspects (incl. duty cycle solutions, MSD rules)</w:t>
      </w:r>
      <w:r w:rsidR="004C7BEC">
        <w:rPr>
          <w:rFonts w:ascii="Arial" w:hAnsi="Arial" w:cs="Arial"/>
          <w:sz w:val="22"/>
          <w:lang w:eastAsia="zh-CN"/>
        </w:rPr>
        <w:t xml:space="preserve"> </w:t>
      </w:r>
      <w:r w:rsidR="004C7BEC" w:rsidRPr="004C7BEC">
        <w:rPr>
          <w:rFonts w:ascii="Arial" w:hAnsi="Arial" w:cs="Arial"/>
          <w:sz w:val="22"/>
          <w:lang w:eastAsia="zh-CN"/>
        </w:rPr>
        <w:t>[NR_ENDC_RF_Ph4-Core]</w:t>
      </w:r>
    </w:p>
    <w:p w14:paraId="5E188A5E" w14:textId="41AD438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651DAF6E" w:rsidR="00F2750F" w:rsidRPr="00AB149D" w:rsidRDefault="00A37ACD" w:rsidP="00A37ACD">
      <w:pPr>
        <w:spacing w:after="0"/>
      </w:pPr>
      <w:bookmarkStart w:id="0" w:name="_Hlk149936446"/>
      <w:r>
        <w:t>In RAN#1</w:t>
      </w:r>
      <w:r w:rsidR="00964C62">
        <w:t>12</w:t>
      </w:r>
      <w:r w:rsidR="000D667B">
        <w:t>bis</w:t>
      </w:r>
      <w:r w:rsidR="00B4277E">
        <w:t>,</w:t>
      </w:r>
      <w:r w:rsidR="00964C62">
        <w:t xml:space="preserve"> </w:t>
      </w:r>
      <w:r w:rsidR="003F02D7">
        <w:t xml:space="preserve">different </w:t>
      </w:r>
      <w:r w:rsidR="008764D0">
        <w:t>options on how to simplify the HPUE MSD requirement process or whether to remove th</w:t>
      </w:r>
      <w:r w:rsidR="006651AA">
        <w:t xml:space="preserve">ese </w:t>
      </w:r>
      <w:r w:rsidR="008764D0">
        <w:t>requirements were captured in way forward [</w:t>
      </w:r>
      <w:r w:rsidR="003F02D7">
        <w:t>1</w:t>
      </w:r>
      <w:r w:rsidR="008764D0">
        <w:t xml:space="preserve">]. </w:t>
      </w:r>
      <w:bookmarkStart w:id="1" w:name="_Hlk165324434"/>
      <w:r w:rsidR="008764D0">
        <w:rPr>
          <w:rFonts w:eastAsia="Arial"/>
          <w:lang w:eastAsia="zh-CN"/>
        </w:rPr>
        <w:t xml:space="preserve">In this contribution, we </w:t>
      </w:r>
      <w:r w:rsidR="003F02D7">
        <w:rPr>
          <w:rFonts w:eastAsia="Arial"/>
          <w:lang w:eastAsia="zh-CN"/>
        </w:rPr>
        <w:t>expose preliminary proposals on</w:t>
      </w:r>
      <w:r w:rsidR="008764D0">
        <w:rPr>
          <w:rFonts w:eastAsia="Arial"/>
          <w:lang w:eastAsia="zh-CN"/>
        </w:rPr>
        <w:t xml:space="preserve"> the 2UL HPUE MSD cases</w:t>
      </w:r>
      <w:r w:rsidR="006651AA">
        <w:rPr>
          <w:rFonts w:eastAsia="Arial"/>
          <w:lang w:eastAsia="zh-CN"/>
        </w:rPr>
        <w:t>,</w:t>
      </w:r>
      <w:r w:rsidR="008764D0">
        <w:rPr>
          <w:rFonts w:eastAsia="Arial"/>
          <w:lang w:eastAsia="zh-CN"/>
        </w:rPr>
        <w:t xml:space="preserve"> which require further elaboration </w:t>
      </w:r>
      <w:proofErr w:type="gramStart"/>
      <w:r w:rsidR="008764D0">
        <w:rPr>
          <w:rFonts w:eastAsia="Arial"/>
          <w:lang w:eastAsia="zh-CN"/>
        </w:rPr>
        <w:t>in order to</w:t>
      </w:r>
      <w:proofErr w:type="gramEnd"/>
      <w:r w:rsidR="008764D0">
        <w:rPr>
          <w:rFonts w:eastAsia="Arial"/>
          <w:lang w:eastAsia="zh-CN"/>
        </w:rPr>
        <w:t xml:space="preserve"> provide delta MSD LUT based on calculations</w:t>
      </w:r>
      <w:r w:rsidR="003F02D7">
        <w:rPr>
          <w:rFonts w:eastAsia="Arial"/>
          <w:lang w:eastAsia="zh-CN"/>
        </w:rPr>
        <w:t xml:space="preserve"> and observations in [2]</w:t>
      </w:r>
      <w:r w:rsidR="006651AA">
        <w:rPr>
          <w:rFonts w:eastAsia="Arial"/>
          <w:lang w:eastAsia="zh-CN"/>
        </w:rPr>
        <w:t>.</w:t>
      </w:r>
      <w:r w:rsidR="008764D0">
        <w:rPr>
          <w:rFonts w:eastAsia="Arial"/>
          <w:lang w:eastAsia="zh-CN"/>
        </w:rPr>
        <w:t xml:space="preserve"> </w:t>
      </w:r>
      <w:r w:rsidR="006651AA">
        <w:rPr>
          <w:rFonts w:eastAsia="Arial"/>
          <w:lang w:eastAsia="zh-CN"/>
        </w:rPr>
        <w:t>W</w:t>
      </w:r>
      <w:r w:rsidR="008764D0">
        <w:rPr>
          <w:rFonts w:eastAsia="Arial"/>
          <w:lang w:eastAsia="zh-CN"/>
        </w:rPr>
        <w:t xml:space="preserve">hile </w:t>
      </w:r>
      <w:r w:rsidR="003F02D7">
        <w:rPr>
          <w:rFonts w:eastAsia="Arial"/>
          <w:lang w:eastAsia="zh-CN"/>
        </w:rPr>
        <w:t>an</w:t>
      </w:r>
      <w:r w:rsidR="008764D0">
        <w:rPr>
          <w:rFonts w:eastAsia="Arial"/>
          <w:lang w:eastAsia="zh-CN"/>
        </w:rPr>
        <w:t>other paper [3] make similar proposals for calculation</w:t>
      </w:r>
      <w:r w:rsidR="006651AA">
        <w:rPr>
          <w:rFonts w:eastAsia="Arial"/>
          <w:lang w:eastAsia="zh-CN"/>
        </w:rPr>
        <w:t>s</w:t>
      </w:r>
      <w:r w:rsidR="008764D0">
        <w:rPr>
          <w:rFonts w:eastAsia="Arial"/>
          <w:lang w:eastAsia="zh-CN"/>
        </w:rPr>
        <w:t xml:space="preserve"> based LUTs for 1UL HPUE MSDs.</w:t>
      </w:r>
    </w:p>
    <w:bookmarkEnd w:id="0"/>
    <w:bookmarkEnd w:id="1"/>
    <w:p w14:paraId="61F277A6" w14:textId="76C9D869" w:rsidR="00343AA7" w:rsidRDefault="00B80DFB" w:rsidP="00446528">
      <w:pPr>
        <w:pStyle w:val="Heading1"/>
        <w:numPr>
          <w:ilvl w:val="0"/>
          <w:numId w:val="1"/>
        </w:numPr>
        <w:ind w:left="567" w:hanging="567"/>
      </w:pPr>
      <w:r>
        <w:t>Discussion</w:t>
      </w:r>
    </w:p>
    <w:p w14:paraId="38803805" w14:textId="3D601E83" w:rsidR="00DB055E" w:rsidRPr="00DB055E" w:rsidRDefault="00DB055E" w:rsidP="00DB055E">
      <w:r>
        <w:t>Based</w:t>
      </w:r>
      <w:r w:rsidR="006651AA">
        <w:t xml:space="preserve"> on</w:t>
      </w:r>
      <w:r>
        <w:t xml:space="preserve"> the observations collected for this meeting in [2], we formulate </w:t>
      </w:r>
      <w:proofErr w:type="gramStart"/>
      <w:r>
        <w:t>a number of</w:t>
      </w:r>
      <w:proofErr w:type="gramEnd"/>
      <w:r>
        <w:t xml:space="preserve"> propositions for the 2UL HPUE IMD MSDs for the </w:t>
      </w:r>
      <w:r w:rsidR="006651AA">
        <w:t>O</w:t>
      </w:r>
      <w:r>
        <w:t xml:space="preserve">ption 2 described in way forward [1] from R4#112bis where the HPUE MSD is derived from calculated curves of delta MSD captured in LUTs. This complements the similar proposals for 1UL HPUE MSDs in [3]. </w:t>
      </w:r>
    </w:p>
    <w:p w14:paraId="11712050" w14:textId="0FBA3D2E" w:rsidR="00E7357F" w:rsidRDefault="00E7357F" w:rsidP="00E7357F">
      <w:pPr>
        <w:pStyle w:val="Heading2"/>
        <w:rPr>
          <w:rFonts w:eastAsia="Arial"/>
          <w:lang w:eastAsia="zh-CN"/>
        </w:rPr>
      </w:pPr>
      <w:r>
        <w:rPr>
          <w:rFonts w:eastAsia="Arial"/>
          <w:lang w:eastAsia="zh-CN"/>
        </w:rPr>
        <w:t>2.</w:t>
      </w:r>
      <w:r w:rsidR="00DB055E">
        <w:rPr>
          <w:rFonts w:eastAsia="Arial"/>
          <w:lang w:eastAsia="zh-CN"/>
        </w:rPr>
        <w:t>1</w:t>
      </w:r>
      <w:r>
        <w:rPr>
          <w:rFonts w:eastAsia="Arial"/>
          <w:lang w:eastAsia="zh-CN"/>
        </w:rPr>
        <w:t xml:space="preserve"> </w:t>
      </w:r>
      <w:r w:rsidR="00595E89">
        <w:rPr>
          <w:rFonts w:eastAsia="Arial"/>
          <w:lang w:eastAsia="zh-CN"/>
        </w:rPr>
        <w:t>HPUE cases with issues</w:t>
      </w:r>
      <w:r>
        <w:rPr>
          <w:rFonts w:eastAsia="Arial"/>
          <w:lang w:eastAsia="zh-CN"/>
        </w:rPr>
        <w:t>.</w:t>
      </w:r>
    </w:p>
    <w:p w14:paraId="667A404B" w14:textId="46B1B069" w:rsidR="009A4EB5" w:rsidRPr="00B717DB" w:rsidRDefault="009A4EB5" w:rsidP="003A5EB5">
      <w:pPr>
        <w:rPr>
          <w:rStyle w:val="h5Char1"/>
        </w:rPr>
      </w:pPr>
      <w:r w:rsidRPr="00B717DB">
        <w:rPr>
          <w:rStyle w:val="h5Char1"/>
        </w:rPr>
        <w:t>H</w:t>
      </w:r>
      <w:r w:rsidR="004F5D0A" w:rsidRPr="00B717DB">
        <w:rPr>
          <w:rStyle w:val="h5Char1"/>
        </w:rPr>
        <w:t>PUE</w:t>
      </w:r>
      <w:r w:rsidRPr="00B717DB">
        <w:rPr>
          <w:rStyle w:val="h5Char1"/>
        </w:rPr>
        <w:t xml:space="preserve"> cases with incomplete or incorrect requirements</w:t>
      </w:r>
    </w:p>
    <w:p w14:paraId="36AB1AA8" w14:textId="78AB27CB" w:rsidR="00C7669F" w:rsidRPr="000870C8" w:rsidRDefault="00C7669F" w:rsidP="00C7669F">
      <w:pPr>
        <w:spacing w:after="0"/>
        <w:rPr>
          <w:bCs/>
        </w:rPr>
      </w:pPr>
      <w:r w:rsidRPr="000870C8">
        <w:rPr>
          <w:bCs/>
        </w:rPr>
        <w:t>Observations</w:t>
      </w:r>
      <w:r w:rsidR="00DB055E" w:rsidRPr="000870C8">
        <w:rPr>
          <w:bCs/>
        </w:rPr>
        <w:t xml:space="preserve"> in [2]</w:t>
      </w:r>
      <w:r w:rsidRPr="000870C8">
        <w:rPr>
          <w:bCs/>
        </w:rPr>
        <w:t>:</w:t>
      </w:r>
    </w:p>
    <w:p w14:paraId="716EABF4" w14:textId="5AF52547" w:rsidR="00B22E91" w:rsidRPr="000870C8" w:rsidRDefault="009B1BE7">
      <w:pPr>
        <w:pStyle w:val="ListParagraph"/>
        <w:numPr>
          <w:ilvl w:val="0"/>
          <w:numId w:val="24"/>
        </w:numPr>
        <w:spacing w:after="0"/>
        <w:ind w:firstLineChars="0"/>
        <w:rPr>
          <w:rFonts w:ascii="Arial" w:eastAsia="SimSun" w:hAnsi="Arial"/>
          <w:bCs/>
          <w:sz w:val="22"/>
        </w:rPr>
      </w:pPr>
      <w:r w:rsidRPr="000870C8">
        <w:rPr>
          <w:bCs/>
        </w:rPr>
        <w:t>CA_n7-n20</w:t>
      </w:r>
      <w:r w:rsidR="00B22E91" w:rsidRPr="000870C8">
        <w:rPr>
          <w:bCs/>
        </w:rPr>
        <w:t xml:space="preserve"> is an FDD-FDD combination which was not in scope for R18 HPUE that is not in the HPUE power class table and has a missing PC3 MSD and a PC2 MSD. It seems that this is a PC3 combination MSD that was captured in the PC2 table instead of PC3.</w:t>
      </w:r>
    </w:p>
    <w:p w14:paraId="2D9BCB00" w14:textId="19434130" w:rsidR="00B22E91" w:rsidRPr="000870C8" w:rsidRDefault="00B22E91">
      <w:pPr>
        <w:pStyle w:val="ListParagraph"/>
        <w:numPr>
          <w:ilvl w:val="0"/>
          <w:numId w:val="24"/>
        </w:numPr>
        <w:spacing w:after="0"/>
        <w:ind w:firstLineChars="0"/>
        <w:rPr>
          <w:rFonts w:ascii="Arial" w:eastAsia="SimSun" w:hAnsi="Arial"/>
          <w:bCs/>
          <w:sz w:val="22"/>
        </w:rPr>
      </w:pPr>
      <w:r w:rsidRPr="000870C8">
        <w:rPr>
          <w:bCs/>
        </w:rPr>
        <w:t>CA_n20-n78/n78(2A) have missing PC2 or PC3 MSD while the other MSD is specified and is not in the HPUE power class table. It seems that this is a PC3 combination MSD that was captured in the PC2 table instead of PC3 for the CA_n20-n78(2A) case.</w:t>
      </w:r>
    </w:p>
    <w:p w14:paraId="44288D27" w14:textId="4E3FE7DC" w:rsidR="00B717DB" w:rsidRPr="000870C8" w:rsidRDefault="00B717DB">
      <w:pPr>
        <w:pStyle w:val="ListParagraph"/>
        <w:numPr>
          <w:ilvl w:val="0"/>
          <w:numId w:val="24"/>
        </w:numPr>
        <w:spacing w:after="0"/>
        <w:ind w:firstLineChars="0"/>
        <w:rPr>
          <w:rFonts w:ascii="Arial" w:eastAsia="SimSun" w:hAnsi="Arial"/>
          <w:bCs/>
          <w:sz w:val="22"/>
        </w:rPr>
      </w:pPr>
      <w:r w:rsidRPr="000870C8">
        <w:rPr>
          <w:bCs/>
        </w:rPr>
        <w:t>CA_n28-n78/n78(2A) have missing PC2 or PC3 MSD while the other MSD is specified and is valid in the HPUE power class table. Maybe the CA_n28-n78(2A) is only for PC3</w:t>
      </w:r>
      <w:r w:rsidR="006651AA">
        <w:rPr>
          <w:bCs/>
        </w:rPr>
        <w:t>,</w:t>
      </w:r>
      <w:r w:rsidRPr="000870C8">
        <w:rPr>
          <w:bCs/>
        </w:rPr>
        <w:t xml:space="preserve"> but then CA_n28-n78 is missing PC2 MSD.</w:t>
      </w:r>
    </w:p>
    <w:p w14:paraId="11E20EB4" w14:textId="1F633BCB" w:rsidR="00B717DB" w:rsidRPr="000870C8" w:rsidRDefault="00B717DB">
      <w:pPr>
        <w:pStyle w:val="ListParagraph"/>
        <w:numPr>
          <w:ilvl w:val="0"/>
          <w:numId w:val="24"/>
        </w:numPr>
        <w:spacing w:after="0"/>
        <w:ind w:firstLineChars="0"/>
        <w:rPr>
          <w:rFonts w:ascii="Arial" w:eastAsia="SimSun" w:hAnsi="Arial"/>
          <w:bCs/>
          <w:sz w:val="22"/>
        </w:rPr>
      </w:pPr>
      <w:r w:rsidRPr="000870C8">
        <w:rPr>
          <w:bCs/>
        </w:rPr>
        <w:t>CA_n25-n77 has PC1.5 3Tx power class configuration but not PC2 3Tx power class configuration which should be there as a fallback.</w:t>
      </w:r>
    </w:p>
    <w:p w14:paraId="3CF99ACF" w14:textId="4B9D74CF" w:rsidR="00B717DB" w:rsidRPr="000870C8" w:rsidRDefault="00B717DB">
      <w:pPr>
        <w:pStyle w:val="ListParagraph"/>
        <w:numPr>
          <w:ilvl w:val="0"/>
          <w:numId w:val="24"/>
        </w:numPr>
        <w:spacing w:after="0"/>
        <w:ind w:firstLineChars="0"/>
        <w:rPr>
          <w:rFonts w:ascii="Arial" w:eastAsia="SimSun" w:hAnsi="Arial"/>
          <w:bCs/>
          <w:sz w:val="22"/>
        </w:rPr>
      </w:pPr>
      <w:r w:rsidRPr="000870C8">
        <w:rPr>
          <w:bCs/>
        </w:rPr>
        <w:t>CA_n70-n77 has PC2 3Tx power class configuration</w:t>
      </w:r>
      <w:r w:rsidR="006651AA">
        <w:rPr>
          <w:bCs/>
        </w:rPr>
        <w:t>,</w:t>
      </w:r>
      <w:r w:rsidRPr="000870C8">
        <w:rPr>
          <w:bCs/>
        </w:rPr>
        <w:t xml:space="preserve"> but not PC2 2Tx power class configuration</w:t>
      </w:r>
      <w:r w:rsidR="006651AA">
        <w:rPr>
          <w:bCs/>
        </w:rPr>
        <w:t xml:space="preserve">, </w:t>
      </w:r>
      <w:r w:rsidRPr="000870C8">
        <w:rPr>
          <w:bCs/>
        </w:rPr>
        <w:t>which seems to be an omission compared to other cases where combinations supporting 3Tx PC2 also support 2Tx PC2.</w:t>
      </w:r>
    </w:p>
    <w:p w14:paraId="4FF4C1FB" w14:textId="7296FC4B" w:rsidR="00B22E91" w:rsidRPr="000870C8" w:rsidRDefault="00B22E91">
      <w:pPr>
        <w:pStyle w:val="ListParagraph"/>
        <w:numPr>
          <w:ilvl w:val="0"/>
          <w:numId w:val="24"/>
        </w:numPr>
        <w:spacing w:after="0"/>
        <w:ind w:firstLineChars="0"/>
        <w:rPr>
          <w:rFonts w:ascii="Arial" w:eastAsia="SimSun" w:hAnsi="Arial"/>
          <w:bCs/>
          <w:sz w:val="22"/>
        </w:rPr>
      </w:pPr>
      <w:r w:rsidRPr="000870C8">
        <w:rPr>
          <w:bCs/>
        </w:rPr>
        <w:t>CA_n18-n77 has two sets of MSD</w:t>
      </w:r>
      <w:r w:rsidR="00B717DB" w:rsidRPr="000870C8">
        <w:rPr>
          <w:bCs/>
        </w:rPr>
        <w:t>s</w:t>
      </w:r>
      <w:r w:rsidRPr="000870C8">
        <w:rPr>
          <w:bCs/>
        </w:rPr>
        <w:t xml:space="preserve"> for both IMD4 and IMD5</w:t>
      </w:r>
      <w:r w:rsidR="006651AA">
        <w:rPr>
          <w:bCs/>
        </w:rPr>
        <w:t>,</w:t>
      </w:r>
      <w:r w:rsidRPr="000870C8">
        <w:rPr>
          <w:bCs/>
        </w:rPr>
        <w:t xml:space="preserve"> with one having N/A for the PC3 case. </w:t>
      </w:r>
      <w:r w:rsidR="00B717DB" w:rsidRPr="000870C8">
        <w:rPr>
          <w:bCs/>
        </w:rPr>
        <w:t>The valid cases should be sorted.</w:t>
      </w:r>
    </w:p>
    <w:p w14:paraId="3220D71F" w14:textId="2559B3F2" w:rsidR="00B717DB" w:rsidRPr="000870C8" w:rsidRDefault="00B717DB">
      <w:pPr>
        <w:pStyle w:val="ListParagraph"/>
        <w:numPr>
          <w:ilvl w:val="0"/>
          <w:numId w:val="24"/>
        </w:numPr>
        <w:spacing w:after="0"/>
        <w:ind w:firstLineChars="0"/>
        <w:rPr>
          <w:rStyle w:val="HeadingChar"/>
          <w:rFonts w:ascii="Times New Roman" w:eastAsia="Times New Roman" w:hAnsi="Times New Roman"/>
          <w:bCs/>
          <w:sz w:val="20"/>
        </w:rPr>
      </w:pPr>
      <w:r w:rsidRPr="000870C8">
        <w:rPr>
          <w:bCs/>
        </w:rPr>
        <w:t>Some cases have a large PC2 MSD</w:t>
      </w:r>
      <w:r w:rsidR="006651AA">
        <w:rPr>
          <w:bCs/>
        </w:rPr>
        <w:t>,</w:t>
      </w:r>
      <w:r w:rsidRPr="000870C8">
        <w:rPr>
          <w:bCs/>
        </w:rPr>
        <w:t xml:space="preserve"> but no PC3 MSD: CA_n25-n41C, CA_n8-n77, CA_n3-n28-n78 and CA_n28-n78(2A). This needs to be understood.</w:t>
      </w:r>
    </w:p>
    <w:p w14:paraId="43977FA7" w14:textId="7D591790" w:rsidR="00B717DB" w:rsidRPr="000870C8" w:rsidRDefault="00B717DB">
      <w:pPr>
        <w:pStyle w:val="ListParagraph"/>
        <w:numPr>
          <w:ilvl w:val="0"/>
          <w:numId w:val="24"/>
        </w:numPr>
        <w:spacing w:after="0"/>
        <w:ind w:firstLineChars="0"/>
        <w:rPr>
          <w:rStyle w:val="HeadingChar"/>
          <w:rFonts w:ascii="Times New Roman" w:eastAsia="Times New Roman" w:hAnsi="Times New Roman"/>
          <w:bCs/>
          <w:sz w:val="20"/>
        </w:rPr>
      </w:pPr>
      <w:r w:rsidRPr="000870C8">
        <w:rPr>
          <w:bCs/>
        </w:rPr>
        <w:t>Some cases have a PC3 MSD</w:t>
      </w:r>
      <w:r w:rsidR="006651AA">
        <w:rPr>
          <w:bCs/>
        </w:rPr>
        <w:t>,</w:t>
      </w:r>
      <w:r w:rsidRPr="000870C8">
        <w:rPr>
          <w:bCs/>
        </w:rPr>
        <w:t xml:space="preserve"> but no PC2 MSD: CA_n28-n78, CA_n5-n77, CA_n5-n7-n78 and CA_n7-n28-n78. These cases are incomplete.</w:t>
      </w:r>
    </w:p>
    <w:p w14:paraId="45381F78" w14:textId="77777777" w:rsidR="00F9389E" w:rsidRDefault="00F9389E" w:rsidP="00F9389E">
      <w:pPr>
        <w:spacing w:after="0"/>
        <w:rPr>
          <w:rFonts w:eastAsia="Arial"/>
          <w:b/>
          <w:bCs/>
          <w:lang w:eastAsia="zh-CN"/>
        </w:rPr>
      </w:pPr>
    </w:p>
    <w:p w14:paraId="68FF4873" w14:textId="77777777" w:rsidR="00F9389E" w:rsidRDefault="00F9389E" w:rsidP="00F9389E">
      <w:pPr>
        <w:spacing w:after="0"/>
        <w:rPr>
          <w:rFonts w:eastAsia="Arial"/>
          <w:b/>
          <w:bCs/>
          <w:lang w:eastAsia="zh-CN"/>
        </w:rPr>
      </w:pPr>
      <w:r w:rsidRPr="00F9389E">
        <w:rPr>
          <w:rFonts w:eastAsia="Arial"/>
          <w:b/>
          <w:bCs/>
          <w:lang w:eastAsia="zh-CN"/>
        </w:rPr>
        <w:t xml:space="preserve">Proposal: </w:t>
      </w:r>
      <w:r>
        <w:rPr>
          <w:rFonts w:eastAsia="Arial"/>
          <w:b/>
          <w:bCs/>
          <w:lang w:eastAsia="zh-CN"/>
        </w:rPr>
        <w:t>B</w:t>
      </w:r>
      <w:r w:rsidRPr="00F9389E">
        <w:rPr>
          <w:rFonts w:eastAsia="Arial"/>
          <w:b/>
          <w:bCs/>
          <w:lang w:eastAsia="zh-CN"/>
        </w:rPr>
        <w:t xml:space="preserve">ands combinations and UL configurations that </w:t>
      </w:r>
      <w:r>
        <w:rPr>
          <w:rFonts w:eastAsia="Arial"/>
          <w:b/>
          <w:bCs/>
          <w:lang w:eastAsia="zh-CN"/>
        </w:rPr>
        <w:t>have incorrectly captured MSDs cannot be considered complete in Release 18:</w:t>
      </w:r>
    </w:p>
    <w:p w14:paraId="6FCF2C8A" w14:textId="5DE9E88C" w:rsidR="00F9389E" w:rsidRDefault="00F9389E">
      <w:pPr>
        <w:pStyle w:val="ListParagraph"/>
        <w:numPr>
          <w:ilvl w:val="0"/>
          <w:numId w:val="28"/>
        </w:numPr>
        <w:spacing w:after="0"/>
        <w:ind w:firstLineChars="0"/>
        <w:rPr>
          <w:rFonts w:eastAsia="Arial"/>
          <w:b/>
          <w:bCs/>
          <w:lang w:eastAsia="zh-CN"/>
        </w:rPr>
      </w:pPr>
      <w:r w:rsidRPr="00F9389E">
        <w:rPr>
          <w:rFonts w:eastAsia="Arial"/>
          <w:b/>
          <w:bCs/>
          <w:lang w:eastAsia="zh-CN"/>
        </w:rPr>
        <w:t xml:space="preserve">MSD captured in the wrong </w:t>
      </w:r>
      <w:r>
        <w:rPr>
          <w:rFonts w:eastAsia="Arial"/>
          <w:b/>
          <w:bCs/>
          <w:lang w:eastAsia="zh-CN"/>
        </w:rPr>
        <w:t>power class table</w:t>
      </w:r>
      <w:r w:rsidR="006651AA">
        <w:rPr>
          <w:rFonts w:eastAsia="Arial"/>
          <w:b/>
          <w:bCs/>
          <w:lang w:eastAsia="zh-CN"/>
        </w:rPr>
        <w:t>.</w:t>
      </w:r>
    </w:p>
    <w:p w14:paraId="7770F6CD" w14:textId="7903026B" w:rsidR="00F9389E" w:rsidRDefault="00F9389E">
      <w:pPr>
        <w:pStyle w:val="ListParagraph"/>
        <w:numPr>
          <w:ilvl w:val="0"/>
          <w:numId w:val="28"/>
        </w:numPr>
        <w:spacing w:after="0"/>
        <w:ind w:firstLineChars="0"/>
        <w:rPr>
          <w:rFonts w:eastAsia="Arial"/>
          <w:b/>
          <w:bCs/>
          <w:lang w:eastAsia="zh-CN"/>
        </w:rPr>
      </w:pPr>
      <w:r>
        <w:rPr>
          <w:rFonts w:eastAsia="Arial"/>
          <w:b/>
          <w:bCs/>
          <w:lang w:eastAsia="zh-CN"/>
        </w:rPr>
        <w:t>MSD captured for UL configurations that are not specified in the 2Tx or 3Tx CA power class tables.</w:t>
      </w:r>
    </w:p>
    <w:p w14:paraId="35D8999D" w14:textId="718B18CD" w:rsidR="00F9389E" w:rsidRDefault="00F9389E">
      <w:pPr>
        <w:pStyle w:val="ListParagraph"/>
        <w:numPr>
          <w:ilvl w:val="0"/>
          <w:numId w:val="28"/>
        </w:numPr>
        <w:spacing w:after="0"/>
        <w:ind w:firstLineChars="0"/>
        <w:rPr>
          <w:rFonts w:eastAsia="Arial"/>
          <w:b/>
          <w:bCs/>
          <w:lang w:eastAsia="zh-CN"/>
        </w:rPr>
      </w:pPr>
      <w:r>
        <w:rPr>
          <w:rFonts w:eastAsia="Arial"/>
          <w:b/>
          <w:bCs/>
          <w:lang w:eastAsia="zh-CN"/>
        </w:rPr>
        <w:t>Case where there is an PC3 MSD but no PC2 MSD</w:t>
      </w:r>
      <w:r w:rsidR="006651AA">
        <w:rPr>
          <w:rFonts w:eastAsia="Arial"/>
          <w:b/>
          <w:bCs/>
          <w:lang w:eastAsia="zh-CN"/>
        </w:rPr>
        <w:t>.</w:t>
      </w:r>
    </w:p>
    <w:p w14:paraId="2C5CA3C2" w14:textId="48955284" w:rsidR="00F9389E" w:rsidRPr="00F9389E" w:rsidRDefault="00F9389E">
      <w:pPr>
        <w:pStyle w:val="ListParagraph"/>
        <w:numPr>
          <w:ilvl w:val="0"/>
          <w:numId w:val="28"/>
        </w:numPr>
        <w:spacing w:after="0"/>
        <w:ind w:firstLineChars="0"/>
        <w:rPr>
          <w:rFonts w:eastAsia="Arial"/>
          <w:b/>
          <w:bCs/>
          <w:lang w:eastAsia="zh-CN"/>
        </w:rPr>
      </w:pPr>
      <w:r>
        <w:rPr>
          <w:rFonts w:eastAsia="Arial"/>
          <w:b/>
          <w:bCs/>
          <w:lang w:eastAsia="zh-CN"/>
        </w:rPr>
        <w:t>Cases where there is a large PC2 MSD and no PC3 MSD should be justified.</w:t>
      </w:r>
    </w:p>
    <w:p w14:paraId="7604215A" w14:textId="77777777" w:rsidR="004F5D0A" w:rsidRDefault="004F5D0A" w:rsidP="004F5D0A">
      <w:pPr>
        <w:rPr>
          <w:rStyle w:val="HeadingChar"/>
        </w:rPr>
      </w:pPr>
    </w:p>
    <w:p w14:paraId="61271352" w14:textId="03D36E1F" w:rsidR="004F5D0A" w:rsidRPr="00B717DB" w:rsidRDefault="00865DA1" w:rsidP="004F5D0A">
      <w:pPr>
        <w:rPr>
          <w:rStyle w:val="h5Char1"/>
        </w:rPr>
      </w:pPr>
      <w:r w:rsidRPr="00B717DB">
        <w:rPr>
          <w:rStyle w:val="h5Char1"/>
        </w:rPr>
        <w:t xml:space="preserve">Incorrect </w:t>
      </w:r>
      <w:r w:rsidR="004F5D0A" w:rsidRPr="00B717DB">
        <w:rPr>
          <w:rStyle w:val="h5Char1"/>
        </w:rPr>
        <w:t xml:space="preserve">HPUE </w:t>
      </w:r>
      <w:r w:rsidRPr="00B717DB">
        <w:rPr>
          <w:rStyle w:val="h5Char1"/>
        </w:rPr>
        <w:t>power class</w:t>
      </w:r>
    </w:p>
    <w:p w14:paraId="0E80A8C4" w14:textId="24FE5B67" w:rsidR="00C7669F" w:rsidRPr="000870C8" w:rsidRDefault="00C7669F" w:rsidP="00C7669F">
      <w:pPr>
        <w:spacing w:after="0"/>
        <w:rPr>
          <w:bCs/>
        </w:rPr>
      </w:pPr>
      <w:r w:rsidRPr="000870C8">
        <w:rPr>
          <w:bCs/>
        </w:rPr>
        <w:t>Observations</w:t>
      </w:r>
      <w:r w:rsidR="000F31FB" w:rsidRPr="000870C8">
        <w:rPr>
          <w:bCs/>
        </w:rPr>
        <w:t xml:space="preserve"> in [2]</w:t>
      </w:r>
      <w:r w:rsidRPr="000870C8">
        <w:rPr>
          <w:bCs/>
        </w:rPr>
        <w:t>:</w:t>
      </w:r>
    </w:p>
    <w:p w14:paraId="6134454B" w14:textId="42C6A19E" w:rsidR="00865DA1" w:rsidRPr="000870C8" w:rsidRDefault="00865DA1">
      <w:pPr>
        <w:pStyle w:val="ListParagraph"/>
        <w:numPr>
          <w:ilvl w:val="0"/>
          <w:numId w:val="24"/>
        </w:numPr>
        <w:spacing w:after="0"/>
        <w:ind w:firstLineChars="0"/>
        <w:rPr>
          <w:bCs/>
        </w:rPr>
      </w:pPr>
      <w:r w:rsidRPr="000870C8">
        <w:rPr>
          <w:bCs/>
        </w:rPr>
        <w:t>There are HPUE cases that are specified in the power class table but are not valid in the BCS table: CA_n28A-n41C, CA_n28A-n79C, CA_n40A-n79C, CA_n41A-n79C</w:t>
      </w:r>
      <w:r w:rsidR="00C7669F" w:rsidRPr="000870C8">
        <w:rPr>
          <w:bCs/>
        </w:rPr>
        <w:t xml:space="preserve"> and</w:t>
      </w:r>
      <w:r w:rsidRPr="000870C8">
        <w:rPr>
          <w:bCs/>
        </w:rPr>
        <w:t xml:space="preserve"> CA_n41C-n79A</w:t>
      </w:r>
      <w:r w:rsidR="00C7669F" w:rsidRPr="000870C8">
        <w:rPr>
          <w:bCs/>
        </w:rPr>
        <w:t>.</w:t>
      </w:r>
    </w:p>
    <w:p w14:paraId="3925107E" w14:textId="4A33DD89" w:rsidR="00865DA1" w:rsidRPr="000870C8" w:rsidRDefault="00865DA1">
      <w:pPr>
        <w:pStyle w:val="ListParagraph"/>
        <w:numPr>
          <w:ilvl w:val="0"/>
          <w:numId w:val="24"/>
        </w:numPr>
        <w:spacing w:after="0"/>
        <w:ind w:firstLineChars="0"/>
        <w:rPr>
          <w:bCs/>
        </w:rPr>
      </w:pPr>
      <w:r w:rsidRPr="000870C8">
        <w:rPr>
          <w:bCs/>
        </w:rPr>
        <w:t>There are HPUE cases that have an HPUE MSD specif</w:t>
      </w:r>
      <w:r w:rsidR="00B866C4" w:rsidRPr="000870C8">
        <w:rPr>
          <w:bCs/>
        </w:rPr>
        <w:t>i</w:t>
      </w:r>
      <w:r w:rsidRPr="000870C8">
        <w:rPr>
          <w:bCs/>
        </w:rPr>
        <w:t>ed but are not in the</w:t>
      </w:r>
      <w:r w:rsidR="00B866C4" w:rsidRPr="000870C8">
        <w:rPr>
          <w:bCs/>
        </w:rPr>
        <w:t xml:space="preserve"> power class table, notably the cases where one band supports intra-band ULCA: </w:t>
      </w:r>
      <w:r w:rsidR="00C7669F" w:rsidRPr="000870C8">
        <w:rPr>
          <w:bCs/>
        </w:rPr>
        <w:t xml:space="preserve">CA_n1-n77(2A), CA_n1-n78(2A), CA_n3-n77(2A), CA_n3-n78(2A), CA_n5-n77(2A), CA_n5-n78(2A), CA_7-n77(2A), CA_n7-n78(2A), CA_n25-n41C, CA_n25-n77(2A), CA_n25-n78(2A), CA_n28-n77(2A), </w:t>
      </w:r>
      <w:r w:rsidR="00C7669F" w:rsidRPr="000870C8">
        <w:rPr>
          <w:bCs/>
        </w:rPr>
        <w:lastRenderedPageBreak/>
        <w:t>CA_n28-n78(2A), CA_n41C-n66, CA_n41C-n77, CA_n41-n77(2A), CA_n66-n77(2A), CA_n66-n78(2A) and CA_n71-n77(2A).</w:t>
      </w:r>
    </w:p>
    <w:p w14:paraId="093E2A26" w14:textId="35948EEC" w:rsidR="00F827B6" w:rsidRPr="00F9389E" w:rsidRDefault="00F827B6" w:rsidP="00F9389E">
      <w:pPr>
        <w:spacing w:after="0"/>
        <w:rPr>
          <w:rFonts w:eastAsia="Arial"/>
          <w:b/>
          <w:bCs/>
          <w:lang w:eastAsia="zh-CN"/>
        </w:rPr>
      </w:pPr>
    </w:p>
    <w:p w14:paraId="1F3BBD9E" w14:textId="51B00F7C" w:rsidR="00F9389E" w:rsidRDefault="00F9389E" w:rsidP="00F9389E">
      <w:pPr>
        <w:spacing w:after="0"/>
        <w:rPr>
          <w:rFonts w:eastAsia="Arial"/>
          <w:b/>
          <w:bCs/>
          <w:lang w:eastAsia="zh-CN"/>
        </w:rPr>
      </w:pPr>
      <w:r w:rsidRPr="00F9389E">
        <w:rPr>
          <w:rFonts w:eastAsia="Arial"/>
          <w:b/>
          <w:bCs/>
          <w:lang w:eastAsia="zh-CN"/>
        </w:rPr>
        <w:t>Proposal:</w:t>
      </w:r>
      <w:r>
        <w:rPr>
          <w:rFonts w:eastAsia="Arial"/>
          <w:b/>
          <w:bCs/>
          <w:lang w:eastAsia="zh-CN"/>
        </w:rPr>
        <w:t xml:space="preserve"> HPUE bands combinations and UL configurations that are not consistently captured in the BCS tables and the 2Tx and 3Tx power classes cannot be considered complete in release 18.</w:t>
      </w:r>
    </w:p>
    <w:p w14:paraId="564638EA" w14:textId="77777777" w:rsidR="00F9389E" w:rsidRPr="00F9389E" w:rsidRDefault="00F9389E" w:rsidP="00F9389E">
      <w:pPr>
        <w:spacing w:after="0"/>
        <w:rPr>
          <w:rFonts w:eastAsia="Arial"/>
          <w:b/>
          <w:bCs/>
          <w:lang w:eastAsia="zh-CN"/>
        </w:rPr>
      </w:pPr>
    </w:p>
    <w:p w14:paraId="00FD4EB3" w14:textId="77D6C0E9" w:rsidR="009A4EB5" w:rsidRPr="00B717DB" w:rsidRDefault="009A4EB5" w:rsidP="009A4EB5">
      <w:pPr>
        <w:rPr>
          <w:rStyle w:val="h5Char1"/>
        </w:rPr>
      </w:pPr>
      <w:r w:rsidRPr="00B717DB">
        <w:rPr>
          <w:rStyle w:val="h5Char1"/>
        </w:rPr>
        <w:t>H</w:t>
      </w:r>
      <w:r w:rsidR="004F5D0A" w:rsidRPr="00B717DB">
        <w:rPr>
          <w:rStyle w:val="h5Char1"/>
        </w:rPr>
        <w:t>PUE</w:t>
      </w:r>
      <w:r w:rsidRPr="00B717DB">
        <w:rPr>
          <w:rStyle w:val="h5Char1"/>
        </w:rPr>
        <w:t xml:space="preserve"> </w:t>
      </w:r>
      <w:r w:rsidR="004F5D0A" w:rsidRPr="00B717DB">
        <w:rPr>
          <w:rStyle w:val="h5Char1"/>
        </w:rPr>
        <w:t xml:space="preserve">IMD </w:t>
      </w:r>
      <w:r w:rsidRPr="00B717DB">
        <w:rPr>
          <w:rStyle w:val="h5Char1"/>
        </w:rPr>
        <w:t xml:space="preserve">cases </w:t>
      </w:r>
      <w:r w:rsidR="004F5D0A" w:rsidRPr="00B717DB">
        <w:rPr>
          <w:rStyle w:val="h5Char1"/>
        </w:rPr>
        <w:t>with</w:t>
      </w:r>
      <w:r w:rsidRPr="00B717DB">
        <w:rPr>
          <w:rStyle w:val="h5Char1"/>
        </w:rPr>
        <w:t xml:space="preserve"> incorrect </w:t>
      </w:r>
      <w:r w:rsidR="004F5D0A" w:rsidRPr="00B717DB">
        <w:rPr>
          <w:rStyle w:val="h5Char1"/>
        </w:rPr>
        <w:t>MSD</w:t>
      </w:r>
      <w:r w:rsidR="00865DA1" w:rsidRPr="00B717DB">
        <w:rPr>
          <w:rStyle w:val="h5Char1"/>
        </w:rPr>
        <w:t>.</w:t>
      </w:r>
    </w:p>
    <w:p w14:paraId="3C31F4FC" w14:textId="39C030FD" w:rsidR="009B1BE7" w:rsidRPr="000870C8" w:rsidRDefault="009B1BE7" w:rsidP="009B1BE7">
      <w:pPr>
        <w:spacing w:after="0"/>
        <w:rPr>
          <w:bCs/>
        </w:rPr>
      </w:pPr>
      <w:r w:rsidRPr="000870C8">
        <w:rPr>
          <w:bCs/>
        </w:rPr>
        <w:t>Observations</w:t>
      </w:r>
      <w:r w:rsidR="000F31FB" w:rsidRPr="000870C8">
        <w:rPr>
          <w:bCs/>
        </w:rPr>
        <w:t xml:space="preserve"> in [2]</w:t>
      </w:r>
      <w:r w:rsidRPr="000870C8">
        <w:rPr>
          <w:bCs/>
        </w:rPr>
        <w:t xml:space="preserve">: </w:t>
      </w:r>
    </w:p>
    <w:p w14:paraId="0AB69E43" w14:textId="7E580B73" w:rsidR="009B1BE7" w:rsidRPr="000870C8" w:rsidRDefault="009B1BE7">
      <w:pPr>
        <w:pStyle w:val="ListParagraph"/>
        <w:numPr>
          <w:ilvl w:val="0"/>
          <w:numId w:val="25"/>
        </w:numPr>
        <w:spacing w:after="0"/>
        <w:ind w:firstLineChars="0"/>
        <w:rPr>
          <w:bCs/>
        </w:rPr>
      </w:pPr>
      <w:r w:rsidRPr="000870C8">
        <w:rPr>
          <w:bCs/>
        </w:rPr>
        <w:t xml:space="preserve">Except for CA_n41C-n66, CA_n25-n41C and CA_n41C-n77 which are correct, all the band combinations have a significant </w:t>
      </w:r>
      <w:r w:rsidR="00A73388" w:rsidRPr="000870C8">
        <w:rPr>
          <w:bCs/>
        </w:rPr>
        <w:t>delta MSD between PC3 and PC2 that seems proportional to the IMD order like for the two band IMD case</w:t>
      </w:r>
      <w:r w:rsidRPr="000870C8">
        <w:rPr>
          <w:bCs/>
        </w:rPr>
        <w:t>.</w:t>
      </w:r>
    </w:p>
    <w:p w14:paraId="12BC2541" w14:textId="71FD2729" w:rsidR="00A73388" w:rsidRPr="000870C8" w:rsidRDefault="00A73388">
      <w:pPr>
        <w:pStyle w:val="ListParagraph"/>
        <w:numPr>
          <w:ilvl w:val="0"/>
          <w:numId w:val="25"/>
        </w:numPr>
        <w:spacing w:after="0"/>
        <w:ind w:firstLineChars="0"/>
        <w:rPr>
          <w:bCs/>
        </w:rPr>
      </w:pPr>
      <w:r w:rsidRPr="000870C8">
        <w:rPr>
          <w:bCs/>
        </w:rPr>
        <w:t>In fact, the delta should be zero as the IMD levels for the 1UL band intra-band CA is limited by the SEM mask (the UE can apply MPR for this) which is constant for all power classes and thus the IMD levels are constant:</w:t>
      </w:r>
    </w:p>
    <w:p w14:paraId="6C2047A0" w14:textId="77777777" w:rsidR="00A73388" w:rsidRPr="000870C8" w:rsidRDefault="00A73388">
      <w:pPr>
        <w:pStyle w:val="ListParagraph"/>
        <w:numPr>
          <w:ilvl w:val="1"/>
          <w:numId w:val="25"/>
        </w:numPr>
        <w:spacing w:after="0"/>
        <w:ind w:firstLineChars="0"/>
        <w:rPr>
          <w:bCs/>
        </w:rPr>
      </w:pPr>
      <w:r w:rsidRPr="000870C8">
        <w:rPr>
          <w:bCs/>
        </w:rPr>
        <w:t>IMD3 is limited to -13dBm/MHz and IMD5 to -30dBm/MHz for contiguous intra-band ULCA and higher order IMDs are thus also limited to the same level independently of the band power class.</w:t>
      </w:r>
    </w:p>
    <w:p w14:paraId="3789D070" w14:textId="5023C163" w:rsidR="00A73388" w:rsidRPr="000870C8" w:rsidRDefault="00A73388">
      <w:pPr>
        <w:pStyle w:val="ListParagraph"/>
        <w:numPr>
          <w:ilvl w:val="1"/>
          <w:numId w:val="25"/>
        </w:numPr>
        <w:spacing w:after="0"/>
        <w:ind w:firstLineChars="0"/>
        <w:rPr>
          <w:bCs/>
        </w:rPr>
      </w:pPr>
      <w:r w:rsidRPr="000870C8">
        <w:rPr>
          <w:bCs/>
        </w:rPr>
        <w:t>IMD3 is limited to -30dBm/MHz for non-contiguous intra-band ULCA and higher order IMDs are thus also limited to the same level independently of the band power class.</w:t>
      </w:r>
    </w:p>
    <w:p w14:paraId="06BEDDE4" w14:textId="44D836A2" w:rsidR="00A73388" w:rsidRPr="000870C8" w:rsidRDefault="00A73388">
      <w:pPr>
        <w:pStyle w:val="ListParagraph"/>
        <w:numPr>
          <w:ilvl w:val="0"/>
          <w:numId w:val="25"/>
        </w:numPr>
        <w:spacing w:after="0"/>
        <w:ind w:firstLineChars="0"/>
        <w:rPr>
          <w:bCs/>
        </w:rPr>
      </w:pPr>
      <w:r w:rsidRPr="000870C8">
        <w:rPr>
          <w:bCs/>
        </w:rPr>
        <w:t>Consequently</w:t>
      </w:r>
      <w:r w:rsidR="00D270AF" w:rsidRPr="000870C8">
        <w:rPr>
          <w:bCs/>
        </w:rPr>
        <w:t>,</w:t>
      </w:r>
      <w:r w:rsidRPr="000870C8">
        <w:rPr>
          <w:bCs/>
        </w:rPr>
        <w:t xml:space="preserve"> the HPUE MSD related to 1UL band with intra-band CA should be equal to the PC3 value and the Delta MSD is 0dB.</w:t>
      </w:r>
    </w:p>
    <w:p w14:paraId="35B4AC8F" w14:textId="7B566C1D" w:rsidR="00F9389E" w:rsidRDefault="00F9389E" w:rsidP="00F9389E">
      <w:pPr>
        <w:spacing w:after="0"/>
        <w:rPr>
          <w:b/>
        </w:rPr>
      </w:pPr>
    </w:p>
    <w:p w14:paraId="3D7E8AFF" w14:textId="7E3BF8F4" w:rsidR="00F9389E" w:rsidRPr="00F9389E" w:rsidRDefault="00F9389E" w:rsidP="00F9389E">
      <w:pPr>
        <w:spacing w:after="0"/>
        <w:rPr>
          <w:b/>
        </w:rPr>
      </w:pPr>
      <w:r>
        <w:rPr>
          <w:b/>
        </w:rPr>
        <w:t xml:space="preserve">Proposal: The HPUE MSD related to a one </w:t>
      </w:r>
      <w:r w:rsidR="000F31FB">
        <w:rPr>
          <w:b/>
        </w:rPr>
        <w:t xml:space="preserve">TDD </w:t>
      </w:r>
      <w:r>
        <w:rPr>
          <w:b/>
        </w:rPr>
        <w:t>band UL with intra-band ULCA should be equal to the PC3 value. The Delta MSD is 0dB as the IMD</w:t>
      </w:r>
      <w:r w:rsidR="000F31FB">
        <w:rPr>
          <w:b/>
        </w:rPr>
        <w:t>4/5/7/9</w:t>
      </w:r>
      <w:r>
        <w:rPr>
          <w:b/>
        </w:rPr>
        <w:t xml:space="preserve"> levels are clamped by the SEM mask.</w:t>
      </w:r>
      <w:r w:rsidR="000F31FB">
        <w:rPr>
          <w:b/>
        </w:rPr>
        <w:t xml:space="preserve"> Many cases need correction for Release 18.</w:t>
      </w:r>
    </w:p>
    <w:p w14:paraId="3F7E1E83" w14:textId="7A435321" w:rsidR="00A73388" w:rsidRDefault="00A73388" w:rsidP="00A73388">
      <w:pPr>
        <w:pStyle w:val="Heading2"/>
        <w:rPr>
          <w:rFonts w:eastAsia="Arial"/>
          <w:lang w:eastAsia="zh-CN"/>
        </w:rPr>
      </w:pPr>
      <w:r>
        <w:rPr>
          <w:rFonts w:eastAsia="Arial"/>
          <w:lang w:eastAsia="zh-CN"/>
        </w:rPr>
        <w:t>2.</w:t>
      </w:r>
      <w:r w:rsidR="00792D2A">
        <w:rPr>
          <w:rFonts w:eastAsia="Arial"/>
          <w:lang w:eastAsia="zh-CN"/>
        </w:rPr>
        <w:t>2</w:t>
      </w:r>
      <w:r>
        <w:rPr>
          <w:rFonts w:eastAsia="Arial"/>
          <w:lang w:eastAsia="zh-CN"/>
        </w:rPr>
        <w:t xml:space="preserve"> </w:t>
      </w:r>
      <w:r w:rsidR="000F31FB">
        <w:rPr>
          <w:rFonts w:eastAsia="Arial"/>
          <w:lang w:eastAsia="zh-CN"/>
        </w:rPr>
        <w:t>Proposal for</w:t>
      </w:r>
      <w:r>
        <w:rPr>
          <w:rFonts w:eastAsia="Arial"/>
          <w:lang w:eastAsia="zh-CN"/>
        </w:rPr>
        <w:t xml:space="preserve"> </w:t>
      </w:r>
      <w:r w:rsidR="00D94FD7">
        <w:rPr>
          <w:rFonts w:eastAsia="Arial"/>
          <w:lang w:eastAsia="zh-CN"/>
        </w:rPr>
        <w:t xml:space="preserve">Release 18 </w:t>
      </w:r>
      <w:r>
        <w:rPr>
          <w:rFonts w:eastAsia="Arial"/>
          <w:lang w:eastAsia="zh-CN"/>
        </w:rPr>
        <w:t>PC2 cases</w:t>
      </w:r>
    </w:p>
    <w:p w14:paraId="69C180FB" w14:textId="4F8CE8E9" w:rsidR="00A73388" w:rsidRDefault="00A73388" w:rsidP="003A5EB5">
      <w:pPr>
        <w:rPr>
          <w:rFonts w:eastAsia="Arial"/>
          <w:lang w:eastAsia="zh-CN"/>
        </w:rPr>
      </w:pPr>
      <w:r>
        <w:rPr>
          <w:rFonts w:eastAsia="Arial"/>
          <w:lang w:eastAsia="zh-CN"/>
        </w:rPr>
        <w:t xml:space="preserve">Figure 1 and Figure 2 are derived from the annex Tables A1 and A2 </w:t>
      </w:r>
      <w:r w:rsidR="000F31FB">
        <w:rPr>
          <w:rFonts w:eastAsia="Arial"/>
          <w:lang w:eastAsia="zh-CN"/>
        </w:rPr>
        <w:t xml:space="preserve">in [2] </w:t>
      </w:r>
      <w:r>
        <w:rPr>
          <w:rFonts w:eastAsia="Arial"/>
          <w:lang w:eastAsia="zh-CN"/>
        </w:rPr>
        <w:t>covering PC2 two DL and three DL bands respectively, where the cases with issues described above</w:t>
      </w:r>
      <w:r w:rsidR="00C57190">
        <w:rPr>
          <w:rFonts w:eastAsia="Arial"/>
          <w:lang w:eastAsia="zh-CN"/>
        </w:rPr>
        <w:t xml:space="preserve"> are</w:t>
      </w:r>
      <w:r>
        <w:rPr>
          <w:rFonts w:eastAsia="Arial"/>
          <w:lang w:eastAsia="zh-CN"/>
        </w:rPr>
        <w:t xml:space="preserve"> removed.</w:t>
      </w:r>
    </w:p>
    <w:p w14:paraId="2ABFE9A4" w14:textId="65211F6D" w:rsidR="00D551A6" w:rsidRDefault="00D551A6" w:rsidP="00D551A6">
      <w:pPr>
        <w:spacing w:after="0"/>
        <w:rPr>
          <w:rFonts w:eastAsia="Arial"/>
          <w:lang w:eastAsia="zh-CN"/>
        </w:rPr>
      </w:pPr>
      <w:r>
        <w:rPr>
          <w:rFonts w:eastAsia="Arial"/>
          <w:lang w:eastAsia="zh-CN"/>
        </w:rPr>
        <w:t>The two figures illustrate the delta MSD between PC2 and PC3 versus PC3 MSD with the following aspects:</w:t>
      </w:r>
    </w:p>
    <w:p w14:paraId="09FD8A30" w14:textId="77777777" w:rsidR="00D270AF" w:rsidRDefault="00D551A6">
      <w:pPr>
        <w:pStyle w:val="ListParagraph"/>
        <w:numPr>
          <w:ilvl w:val="0"/>
          <w:numId w:val="26"/>
        </w:numPr>
        <w:spacing w:after="0"/>
        <w:ind w:firstLineChars="0"/>
        <w:rPr>
          <w:rFonts w:eastAsia="Arial"/>
          <w:lang w:eastAsia="zh-CN"/>
        </w:rPr>
      </w:pPr>
      <w:r>
        <w:rPr>
          <w:rFonts w:eastAsia="Arial"/>
          <w:lang w:eastAsia="zh-CN"/>
        </w:rPr>
        <w:t xml:space="preserve">Calculated curves based on equations provided on the annex of [2] </w:t>
      </w:r>
      <w:r w:rsidR="00D270AF">
        <w:rPr>
          <w:rFonts w:eastAsia="Arial"/>
          <w:lang w:eastAsia="zh-CN"/>
        </w:rPr>
        <w:t>which assume that:</w:t>
      </w:r>
    </w:p>
    <w:p w14:paraId="42BF8F95" w14:textId="05619DE9" w:rsidR="00D551A6" w:rsidRDefault="00D551A6">
      <w:pPr>
        <w:pStyle w:val="ListParagraph"/>
        <w:numPr>
          <w:ilvl w:val="1"/>
          <w:numId w:val="26"/>
        </w:numPr>
        <w:spacing w:after="0"/>
        <w:ind w:firstLineChars="0"/>
        <w:rPr>
          <w:rFonts w:eastAsia="Arial"/>
          <w:lang w:eastAsia="zh-CN"/>
        </w:rPr>
      </w:pPr>
      <w:r>
        <w:rPr>
          <w:rFonts w:eastAsia="Arial"/>
          <w:lang w:eastAsia="zh-CN"/>
        </w:rPr>
        <w:t>PC2 interference level = PC3 interference level + 3 * the IMD order</w:t>
      </w:r>
      <w:r w:rsidR="00D270AF">
        <w:rPr>
          <w:rFonts w:eastAsia="Arial"/>
          <w:lang w:eastAsia="zh-CN"/>
        </w:rPr>
        <w:t>, with:</w:t>
      </w:r>
    </w:p>
    <w:p w14:paraId="4D83514F" w14:textId="73220630" w:rsidR="00D551A6" w:rsidRPr="00D270AF" w:rsidRDefault="00D551A6">
      <w:pPr>
        <w:pStyle w:val="ListParagraph"/>
        <w:numPr>
          <w:ilvl w:val="1"/>
          <w:numId w:val="26"/>
        </w:numPr>
        <w:spacing w:after="0"/>
        <w:ind w:firstLineChars="0"/>
        <w:rPr>
          <w:rFonts w:eastAsia="Arial"/>
          <w:lang w:eastAsia="zh-CN"/>
        </w:rPr>
      </w:pPr>
      <w:r w:rsidRPr="00D270AF">
        <w:rPr>
          <w:rFonts w:eastAsia="Arial"/>
          <w:lang w:eastAsia="zh-CN"/>
        </w:rPr>
        <w:t>Blue curve for IMD2</w:t>
      </w:r>
      <w:r w:rsidR="00D270AF" w:rsidRPr="00D270AF">
        <w:rPr>
          <w:rFonts w:eastAsia="Arial"/>
          <w:lang w:eastAsia="zh-CN"/>
        </w:rPr>
        <w:t xml:space="preserve">, </w:t>
      </w:r>
      <w:r w:rsidR="00D270AF">
        <w:rPr>
          <w:rFonts w:eastAsia="Arial"/>
          <w:lang w:eastAsia="zh-CN"/>
        </w:rPr>
        <w:t>g</w:t>
      </w:r>
      <w:r w:rsidRPr="00D270AF">
        <w:rPr>
          <w:rFonts w:eastAsia="Arial"/>
          <w:lang w:eastAsia="zh-CN"/>
        </w:rPr>
        <w:t>reen curve for IMD3</w:t>
      </w:r>
      <w:r w:rsidR="00D270AF" w:rsidRPr="00D270AF">
        <w:rPr>
          <w:rFonts w:eastAsia="Arial"/>
          <w:lang w:eastAsia="zh-CN"/>
        </w:rPr>
        <w:t xml:space="preserve">, </w:t>
      </w:r>
      <w:r w:rsidR="00D270AF">
        <w:rPr>
          <w:rFonts w:eastAsia="Arial"/>
          <w:lang w:eastAsia="zh-CN"/>
        </w:rPr>
        <w:t>o</w:t>
      </w:r>
      <w:r w:rsidRPr="00D270AF">
        <w:rPr>
          <w:rFonts w:eastAsia="Arial"/>
          <w:lang w:eastAsia="zh-CN"/>
        </w:rPr>
        <w:t>range curve for IMD4</w:t>
      </w:r>
      <w:r w:rsidR="00D270AF" w:rsidRPr="00D270AF">
        <w:rPr>
          <w:rFonts w:eastAsia="Arial"/>
          <w:lang w:eastAsia="zh-CN"/>
        </w:rPr>
        <w:t xml:space="preserve"> and </w:t>
      </w:r>
      <w:r w:rsidR="00D270AF">
        <w:rPr>
          <w:rFonts w:eastAsia="Arial"/>
          <w:lang w:eastAsia="zh-CN"/>
        </w:rPr>
        <w:t>r</w:t>
      </w:r>
      <w:r w:rsidRPr="00D270AF">
        <w:rPr>
          <w:rFonts w:eastAsia="Arial"/>
          <w:lang w:eastAsia="zh-CN"/>
        </w:rPr>
        <w:t>ed curve for IMD5</w:t>
      </w:r>
      <w:r w:rsidR="000F31FB">
        <w:rPr>
          <w:rFonts w:eastAsia="Arial"/>
          <w:lang w:eastAsia="zh-CN"/>
        </w:rPr>
        <w:t>, plain curves</w:t>
      </w:r>
      <w:r w:rsidR="00D94FD7">
        <w:rPr>
          <w:rFonts w:eastAsia="Arial"/>
          <w:lang w:eastAsia="zh-CN"/>
        </w:rPr>
        <w:t>.</w:t>
      </w:r>
    </w:p>
    <w:p w14:paraId="74DAAD7F" w14:textId="08AFDE0F" w:rsidR="00D551A6" w:rsidRDefault="00D551A6">
      <w:pPr>
        <w:pStyle w:val="ListParagraph"/>
        <w:numPr>
          <w:ilvl w:val="0"/>
          <w:numId w:val="26"/>
        </w:numPr>
        <w:spacing w:after="0"/>
        <w:ind w:firstLineChars="0"/>
        <w:rPr>
          <w:rFonts w:eastAsia="Arial"/>
          <w:lang w:eastAsia="zh-CN"/>
        </w:rPr>
      </w:pPr>
      <w:r>
        <w:rPr>
          <w:rFonts w:eastAsia="Arial"/>
          <w:lang w:eastAsia="zh-CN"/>
        </w:rPr>
        <w:t>The Delta MSD based on the specified PC3 and PC2 MSDs</w:t>
      </w:r>
      <w:r w:rsidR="00D270AF">
        <w:rPr>
          <w:rFonts w:eastAsia="Arial"/>
          <w:lang w:eastAsia="zh-CN"/>
        </w:rPr>
        <w:t xml:space="preserve"> with:</w:t>
      </w:r>
    </w:p>
    <w:p w14:paraId="5152DBEB" w14:textId="6BD0146C" w:rsidR="00D551A6" w:rsidRDefault="00D270AF">
      <w:pPr>
        <w:pStyle w:val="ListParagraph"/>
        <w:numPr>
          <w:ilvl w:val="1"/>
          <w:numId w:val="26"/>
        </w:numPr>
        <w:spacing w:after="0"/>
        <w:ind w:firstLineChars="0"/>
        <w:rPr>
          <w:rFonts w:eastAsia="Arial"/>
          <w:lang w:eastAsia="zh-CN"/>
        </w:rPr>
      </w:pPr>
      <w:r>
        <w:rPr>
          <w:rFonts w:eastAsia="Arial"/>
          <w:lang w:eastAsia="zh-CN"/>
        </w:rPr>
        <w:t>Blue triangle for IMD2, green diamond for IMD3, orange dots for IMD4 and red squares for IMD5</w:t>
      </w:r>
      <w:r w:rsidR="00B22E91">
        <w:rPr>
          <w:rFonts w:eastAsia="Arial"/>
          <w:lang w:eastAsia="zh-CN"/>
        </w:rPr>
        <w:t>.</w:t>
      </w:r>
    </w:p>
    <w:p w14:paraId="0B5624AB" w14:textId="0F79DFAB" w:rsidR="000F31FB" w:rsidRDefault="000F31FB">
      <w:pPr>
        <w:pStyle w:val="ListParagraph"/>
        <w:numPr>
          <w:ilvl w:val="0"/>
          <w:numId w:val="26"/>
        </w:numPr>
        <w:spacing w:after="0"/>
        <w:ind w:firstLineChars="0"/>
        <w:rPr>
          <w:rFonts w:eastAsia="Arial"/>
          <w:lang w:eastAsia="zh-CN"/>
        </w:rPr>
      </w:pPr>
      <w:r>
        <w:rPr>
          <w:rFonts w:eastAsia="Arial"/>
          <w:lang w:eastAsia="zh-CN"/>
        </w:rPr>
        <w:t>A proposed simplified curve that can be captured in a LUT</w:t>
      </w:r>
      <w:r w:rsidR="00D94FD7">
        <w:rPr>
          <w:rFonts w:eastAsia="Arial"/>
          <w:lang w:eastAsia="zh-CN"/>
        </w:rPr>
        <w:t xml:space="preserve"> or a simple equation</w:t>
      </w:r>
      <w:r>
        <w:rPr>
          <w:rFonts w:eastAsia="Arial"/>
          <w:lang w:eastAsia="zh-CN"/>
        </w:rPr>
        <w:t>.</w:t>
      </w:r>
    </w:p>
    <w:p w14:paraId="071EDCB1" w14:textId="7B5453F3" w:rsidR="00D551A6" w:rsidRDefault="000F31FB">
      <w:pPr>
        <w:pStyle w:val="ListParagraph"/>
        <w:numPr>
          <w:ilvl w:val="1"/>
          <w:numId w:val="26"/>
        </w:numPr>
        <w:spacing w:after="0"/>
        <w:ind w:firstLineChars="0"/>
        <w:rPr>
          <w:rFonts w:eastAsia="Arial"/>
          <w:lang w:eastAsia="zh-CN"/>
        </w:rPr>
      </w:pPr>
      <w:r w:rsidRPr="000F31FB">
        <w:rPr>
          <w:rFonts w:eastAsia="Arial"/>
          <w:lang w:eastAsia="zh-CN"/>
        </w:rPr>
        <w:t xml:space="preserve">Blue curve for IMD2, green curve for IMD3, orange curve for IMD4 and red curve for IMD5, </w:t>
      </w:r>
      <w:r>
        <w:rPr>
          <w:rFonts w:eastAsia="Arial"/>
          <w:lang w:eastAsia="zh-CN"/>
        </w:rPr>
        <w:t>dashed</w:t>
      </w:r>
      <w:r w:rsidRPr="000F31FB">
        <w:rPr>
          <w:rFonts w:eastAsia="Arial"/>
          <w:lang w:eastAsia="zh-CN"/>
        </w:rPr>
        <w:t xml:space="preserve"> curves</w:t>
      </w:r>
      <w:r w:rsidR="00D94FD7">
        <w:rPr>
          <w:rFonts w:eastAsia="Arial"/>
          <w:lang w:eastAsia="zh-CN"/>
        </w:rPr>
        <w:t>.</w:t>
      </w:r>
    </w:p>
    <w:p w14:paraId="5CD022A9" w14:textId="77777777" w:rsidR="000F31FB" w:rsidRPr="000F31FB" w:rsidRDefault="000F31FB" w:rsidP="000F31FB">
      <w:pPr>
        <w:pStyle w:val="ListParagraph"/>
        <w:spacing w:after="0"/>
        <w:ind w:left="1080" w:firstLineChars="0" w:firstLine="0"/>
        <w:rPr>
          <w:rFonts w:eastAsia="Arial"/>
          <w:lang w:eastAsia="zh-CN"/>
        </w:rPr>
      </w:pPr>
    </w:p>
    <w:p w14:paraId="523642DB" w14:textId="00019182" w:rsidR="00D551A6" w:rsidRDefault="000F31FB" w:rsidP="00D551A6">
      <w:pPr>
        <w:keepNext/>
        <w:jc w:val="center"/>
      </w:pPr>
      <w:r>
        <w:rPr>
          <w:noProof/>
        </w:rPr>
        <w:drawing>
          <wp:inline distT="0" distB="0" distL="0" distR="0" wp14:anchorId="3CD54AB8" wp14:editId="36AFA233">
            <wp:extent cx="6241415" cy="3048446"/>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56337" cy="3055734"/>
                    </a:xfrm>
                    <a:prstGeom prst="rect">
                      <a:avLst/>
                    </a:prstGeom>
                    <a:noFill/>
                  </pic:spPr>
                </pic:pic>
              </a:graphicData>
            </a:graphic>
          </wp:inline>
        </w:drawing>
      </w:r>
    </w:p>
    <w:p w14:paraId="048D45D1" w14:textId="7777EEA5" w:rsidR="00A73388" w:rsidRPr="00D551A6" w:rsidRDefault="00D551A6" w:rsidP="00D551A6">
      <w:pPr>
        <w:pStyle w:val="Caption"/>
        <w:rPr>
          <w:rFonts w:eastAsia="Arial"/>
          <w:lang w:eastAsia="zh-CN"/>
        </w:rPr>
      </w:pPr>
      <w:r w:rsidRPr="00D551A6">
        <w:t xml:space="preserve">Figure </w:t>
      </w:r>
      <w:r>
        <w:fldChar w:fldCharType="begin"/>
      </w:r>
      <w:r w:rsidRPr="00D551A6">
        <w:instrText xml:space="preserve"> SEQ Figure \* ARABIC </w:instrText>
      </w:r>
      <w:r>
        <w:fldChar w:fldCharType="separate"/>
      </w:r>
      <w:r w:rsidR="0024431A">
        <w:rPr>
          <w:noProof/>
        </w:rPr>
        <w:t>1</w:t>
      </w:r>
      <w:r>
        <w:fldChar w:fldCharType="end"/>
      </w:r>
      <w:r w:rsidRPr="00D551A6">
        <w:t xml:space="preserve">: </w:t>
      </w:r>
      <w:r w:rsidR="0024431A">
        <w:t>T</w:t>
      </w:r>
      <w:r w:rsidRPr="00D551A6">
        <w:t>w</w:t>
      </w:r>
      <w:r>
        <w:t xml:space="preserve">o DL band </w:t>
      </w:r>
      <w:r w:rsidRPr="00D551A6">
        <w:t xml:space="preserve">PC2 delta MSD versus PC3 MSD. Specification points and calculated curves vs IMD order.  </w:t>
      </w:r>
    </w:p>
    <w:p w14:paraId="30E9DA5D" w14:textId="6C888785" w:rsidR="00D551A6" w:rsidRPr="000F31FB" w:rsidRDefault="000F31FB" w:rsidP="00D551A6">
      <w:pPr>
        <w:keepNext/>
        <w:jc w:val="center"/>
        <w:rPr>
          <w:lang w:val="en-US"/>
        </w:rPr>
      </w:pPr>
      <w:r>
        <w:rPr>
          <w:noProof/>
          <w:lang w:val="en-US"/>
        </w:rPr>
        <w:lastRenderedPageBreak/>
        <w:drawing>
          <wp:inline distT="0" distB="0" distL="0" distR="0" wp14:anchorId="2AD130CC" wp14:editId="52E34121">
            <wp:extent cx="6132573" cy="3000375"/>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35799" cy="3001953"/>
                    </a:xfrm>
                    <a:prstGeom prst="rect">
                      <a:avLst/>
                    </a:prstGeom>
                    <a:noFill/>
                  </pic:spPr>
                </pic:pic>
              </a:graphicData>
            </a:graphic>
          </wp:inline>
        </w:drawing>
      </w:r>
    </w:p>
    <w:p w14:paraId="7C219ED0" w14:textId="7A8DB542" w:rsidR="00D551A6" w:rsidRPr="00D551A6" w:rsidRDefault="00D551A6" w:rsidP="00B717DB">
      <w:pPr>
        <w:pStyle w:val="Caption"/>
        <w:spacing w:after="0"/>
        <w:rPr>
          <w:rFonts w:eastAsia="Arial"/>
          <w:lang w:eastAsia="zh-CN"/>
        </w:rPr>
      </w:pPr>
      <w:r>
        <w:t xml:space="preserve">Figure </w:t>
      </w:r>
      <w:r>
        <w:fldChar w:fldCharType="begin"/>
      </w:r>
      <w:r>
        <w:instrText xml:space="preserve"> SEQ Figure \* ARABIC </w:instrText>
      </w:r>
      <w:r>
        <w:fldChar w:fldCharType="separate"/>
      </w:r>
      <w:r w:rsidR="0024431A">
        <w:rPr>
          <w:noProof/>
        </w:rPr>
        <w:t>2</w:t>
      </w:r>
      <w:r>
        <w:fldChar w:fldCharType="end"/>
      </w:r>
      <w:r>
        <w:t xml:space="preserve">: </w:t>
      </w:r>
      <w:r w:rsidR="0024431A">
        <w:t>T</w:t>
      </w:r>
      <w:r>
        <w:t xml:space="preserve">hree DL band </w:t>
      </w:r>
      <w:r w:rsidRPr="00D551A6">
        <w:t xml:space="preserve">PC2 delta MSD versus PC3 MSD. Specification points and calculated curves vs IMD order.  </w:t>
      </w:r>
    </w:p>
    <w:p w14:paraId="70AA5504" w14:textId="77777777" w:rsidR="00B717DB" w:rsidRPr="00F63A2B" w:rsidRDefault="00B717DB" w:rsidP="00F63A2B">
      <w:pPr>
        <w:spacing w:after="0"/>
        <w:rPr>
          <w:b/>
        </w:rPr>
      </w:pPr>
    </w:p>
    <w:p w14:paraId="1F2CC015" w14:textId="77777777" w:rsidR="000F31FB" w:rsidRPr="000870C8" w:rsidRDefault="00B717DB" w:rsidP="000F31FB">
      <w:pPr>
        <w:spacing w:after="0"/>
        <w:rPr>
          <w:bCs/>
        </w:rPr>
      </w:pPr>
      <w:r w:rsidRPr="000870C8">
        <w:rPr>
          <w:bCs/>
        </w:rPr>
        <w:t>Observations</w:t>
      </w:r>
      <w:r w:rsidR="000F31FB" w:rsidRPr="000870C8">
        <w:rPr>
          <w:bCs/>
        </w:rPr>
        <w:t xml:space="preserve"> in [2]</w:t>
      </w:r>
      <w:r w:rsidRPr="000870C8">
        <w:rPr>
          <w:bCs/>
        </w:rPr>
        <w:t xml:space="preserve">: </w:t>
      </w:r>
    </w:p>
    <w:p w14:paraId="3F912569" w14:textId="0064C31A" w:rsidR="00314B46" w:rsidRPr="000870C8" w:rsidRDefault="00314B46">
      <w:pPr>
        <w:pStyle w:val="ListParagraph"/>
        <w:numPr>
          <w:ilvl w:val="0"/>
          <w:numId w:val="29"/>
        </w:numPr>
        <w:spacing w:after="0"/>
        <w:ind w:firstLineChars="0"/>
        <w:rPr>
          <w:bCs/>
        </w:rPr>
      </w:pPr>
      <w:r w:rsidRPr="000870C8">
        <w:rPr>
          <w:rFonts w:eastAsia="Arial"/>
          <w:bCs/>
          <w:lang w:val="en-US"/>
        </w:rPr>
        <w:t>The calculated curves based on 3xIMD order increase in interference power is valid for all R18 PC2 cases which</w:t>
      </w:r>
      <w:r w:rsidR="00C57190" w:rsidRPr="000870C8">
        <w:rPr>
          <w:rFonts w:eastAsia="Arial"/>
          <w:bCs/>
          <w:lang w:val="en-US"/>
        </w:rPr>
        <w:t>,</w:t>
      </w:r>
      <w:r w:rsidRPr="000870C8">
        <w:rPr>
          <w:rFonts w:eastAsia="Arial"/>
          <w:bCs/>
          <w:lang w:val="en-US"/>
        </w:rPr>
        <w:t xml:space="preserve"> although the TDD band may have different power capability (PC3 or PC2) or architecture (1Tx or 2Tx)</w:t>
      </w:r>
      <w:r w:rsidR="00C57190" w:rsidRPr="000870C8">
        <w:rPr>
          <w:rFonts w:eastAsia="Arial"/>
          <w:bCs/>
          <w:lang w:val="en-US"/>
        </w:rPr>
        <w:t>, is consistent with the fact that the worst case is for the FDD PC3 PA that is unchanged.</w:t>
      </w:r>
    </w:p>
    <w:p w14:paraId="349D67FB" w14:textId="2286ECC0" w:rsidR="000F31FB" w:rsidRPr="000870C8" w:rsidRDefault="000F31FB">
      <w:pPr>
        <w:pStyle w:val="ListParagraph"/>
        <w:numPr>
          <w:ilvl w:val="0"/>
          <w:numId w:val="29"/>
        </w:numPr>
        <w:spacing w:after="0"/>
        <w:ind w:firstLineChars="0"/>
        <w:rPr>
          <w:bCs/>
        </w:rPr>
      </w:pPr>
      <w:r w:rsidRPr="000870C8">
        <w:rPr>
          <w:rFonts w:eastAsia="Arial"/>
          <w:bCs/>
          <w:lang w:val="en-US"/>
        </w:rPr>
        <w:t>These curves can be approximated by a linear curve in the 0.5 to 10dB PC3 MSD range which is clamped above 10dB PC3 MSD.</w:t>
      </w:r>
    </w:p>
    <w:p w14:paraId="03391AF8" w14:textId="237A539F" w:rsidR="00C57190" w:rsidRDefault="00C57190" w:rsidP="00C57190">
      <w:pPr>
        <w:spacing w:after="0"/>
        <w:rPr>
          <w:rFonts w:eastAsia="Arial"/>
          <w:b/>
          <w:lang w:val="en-US"/>
        </w:rPr>
      </w:pPr>
    </w:p>
    <w:p w14:paraId="26E6C192" w14:textId="098F82CD" w:rsidR="000F31FB" w:rsidRDefault="00D94FD7" w:rsidP="00C57190">
      <w:pPr>
        <w:spacing w:after="0"/>
        <w:rPr>
          <w:rFonts w:eastAsia="Arial"/>
          <w:b/>
          <w:lang w:val="en-US"/>
        </w:rPr>
      </w:pPr>
      <w:r>
        <w:rPr>
          <w:rFonts w:eastAsia="Arial"/>
          <w:b/>
          <w:lang w:val="en-US"/>
        </w:rPr>
        <w:t>Proposal for release 18 PC2 Delta MSD:</w:t>
      </w:r>
      <w:r w:rsidR="000F31FB">
        <w:rPr>
          <w:rFonts w:eastAsia="Arial"/>
          <w:b/>
          <w:lang w:val="en-US"/>
        </w:rPr>
        <w:t xml:space="preserve"> </w:t>
      </w:r>
      <w:r>
        <w:rPr>
          <w:rFonts w:eastAsia="Arial"/>
          <w:b/>
          <w:lang w:val="en-US"/>
        </w:rPr>
        <w:t>The 2UL IMD delta MSD are derived from following equations:</w:t>
      </w:r>
    </w:p>
    <w:p w14:paraId="735657C9" w14:textId="59BE0642" w:rsidR="000F31FB" w:rsidRDefault="00D94FD7">
      <w:pPr>
        <w:pStyle w:val="ListParagraph"/>
        <w:numPr>
          <w:ilvl w:val="0"/>
          <w:numId w:val="30"/>
        </w:numPr>
        <w:spacing w:after="0"/>
        <w:ind w:firstLineChars="0"/>
        <w:rPr>
          <w:rFonts w:eastAsia="Arial"/>
          <w:b/>
          <w:lang w:val="en-US"/>
        </w:rPr>
      </w:pPr>
      <w:r w:rsidRPr="00D94FD7">
        <w:rPr>
          <w:rFonts w:eastAsia="Arial"/>
          <w:b/>
          <w:lang w:val="en-US"/>
        </w:rPr>
        <w:t xml:space="preserve">IMD2 PC2 delta MSD = </w:t>
      </w:r>
      <w:proofErr w:type="gramStart"/>
      <w:r w:rsidRPr="00D94FD7">
        <w:rPr>
          <w:rFonts w:eastAsia="Arial"/>
          <w:b/>
          <w:lang w:val="en-US"/>
        </w:rPr>
        <w:t>M</w:t>
      </w:r>
      <w:r>
        <w:rPr>
          <w:rFonts w:eastAsia="Arial"/>
          <w:b/>
          <w:lang w:val="en-US"/>
        </w:rPr>
        <w:t>in</w:t>
      </w:r>
      <w:r w:rsidRPr="00D94FD7">
        <w:rPr>
          <w:rFonts w:eastAsia="Arial"/>
          <w:b/>
          <w:lang w:val="en-US"/>
        </w:rPr>
        <w:t>(</w:t>
      </w:r>
      <w:proofErr w:type="gramEnd"/>
      <w:r w:rsidRPr="00D94FD7">
        <w:rPr>
          <w:rFonts w:eastAsia="Arial"/>
          <w:b/>
          <w:lang w:val="en-US"/>
        </w:rPr>
        <w:t>6</w:t>
      </w:r>
      <w:r>
        <w:rPr>
          <w:rFonts w:eastAsia="Arial"/>
          <w:b/>
          <w:lang w:val="en-US"/>
        </w:rPr>
        <w:t xml:space="preserve"> </w:t>
      </w:r>
      <w:r w:rsidRPr="00D94FD7">
        <w:rPr>
          <w:rFonts w:eastAsia="Arial"/>
          <w:b/>
          <w:lang w:val="en-US"/>
        </w:rPr>
        <w:t>, 0.45*PC3MS</w:t>
      </w:r>
      <w:r>
        <w:rPr>
          <w:rFonts w:eastAsia="Arial"/>
          <w:b/>
          <w:lang w:val="en-US"/>
        </w:rPr>
        <w:t>D+1.5) [dB]</w:t>
      </w:r>
    </w:p>
    <w:p w14:paraId="2A349C1A" w14:textId="0E6BAF74" w:rsidR="00D94FD7" w:rsidRPr="00D94FD7" w:rsidRDefault="00D94FD7">
      <w:pPr>
        <w:pStyle w:val="ListParagraph"/>
        <w:numPr>
          <w:ilvl w:val="0"/>
          <w:numId w:val="30"/>
        </w:numPr>
        <w:spacing w:after="0"/>
        <w:ind w:firstLineChars="0"/>
        <w:rPr>
          <w:rFonts w:eastAsia="Arial"/>
          <w:b/>
          <w:lang w:val="en-US"/>
        </w:rPr>
      </w:pPr>
      <w:r w:rsidRPr="00D94FD7">
        <w:rPr>
          <w:rFonts w:eastAsia="Arial"/>
          <w:b/>
          <w:lang w:val="en-US"/>
        </w:rPr>
        <w:t>IMD</w:t>
      </w:r>
      <w:r>
        <w:rPr>
          <w:rFonts w:eastAsia="Arial"/>
          <w:b/>
          <w:lang w:val="en-US"/>
        </w:rPr>
        <w:t>3</w:t>
      </w:r>
      <w:r w:rsidRPr="00D94FD7">
        <w:rPr>
          <w:rFonts w:eastAsia="Arial"/>
          <w:b/>
          <w:lang w:val="en-US"/>
        </w:rPr>
        <w:t xml:space="preserve"> PC2 delta MSD = </w:t>
      </w:r>
      <w:proofErr w:type="gramStart"/>
      <w:r w:rsidRPr="00D94FD7">
        <w:rPr>
          <w:rFonts w:eastAsia="Arial"/>
          <w:b/>
          <w:lang w:val="en-US"/>
        </w:rPr>
        <w:t>M</w:t>
      </w:r>
      <w:r>
        <w:rPr>
          <w:rFonts w:eastAsia="Arial"/>
          <w:b/>
          <w:lang w:val="en-US"/>
        </w:rPr>
        <w:t>in</w:t>
      </w:r>
      <w:r w:rsidRPr="00D94FD7">
        <w:rPr>
          <w:rFonts w:eastAsia="Arial"/>
          <w:b/>
          <w:lang w:val="en-US"/>
        </w:rPr>
        <w:t>(</w:t>
      </w:r>
      <w:proofErr w:type="gramEnd"/>
      <w:r>
        <w:rPr>
          <w:rFonts w:eastAsia="Arial"/>
          <w:b/>
          <w:lang w:val="en-US"/>
        </w:rPr>
        <w:t xml:space="preserve">9 </w:t>
      </w:r>
      <w:r w:rsidRPr="00D94FD7">
        <w:rPr>
          <w:rFonts w:eastAsia="Arial"/>
          <w:b/>
          <w:lang w:val="en-US"/>
        </w:rPr>
        <w:t>, 0.</w:t>
      </w:r>
      <w:r>
        <w:rPr>
          <w:rFonts w:eastAsia="Arial"/>
          <w:b/>
          <w:lang w:val="en-US"/>
        </w:rPr>
        <w:t>6</w:t>
      </w:r>
      <w:r w:rsidRPr="00D94FD7">
        <w:rPr>
          <w:rFonts w:eastAsia="Arial"/>
          <w:b/>
          <w:lang w:val="en-US"/>
        </w:rPr>
        <w:t>*PC3MS</w:t>
      </w:r>
      <w:r>
        <w:rPr>
          <w:rFonts w:eastAsia="Arial"/>
          <w:b/>
          <w:lang w:val="en-US"/>
        </w:rPr>
        <w:t>D+3) [dB]</w:t>
      </w:r>
    </w:p>
    <w:p w14:paraId="1A1C668D" w14:textId="071C3A2B" w:rsidR="00D94FD7" w:rsidRPr="00D94FD7" w:rsidRDefault="00D94FD7">
      <w:pPr>
        <w:pStyle w:val="ListParagraph"/>
        <w:numPr>
          <w:ilvl w:val="0"/>
          <w:numId w:val="30"/>
        </w:numPr>
        <w:spacing w:after="0"/>
        <w:ind w:firstLineChars="0"/>
        <w:rPr>
          <w:rFonts w:eastAsia="Arial"/>
          <w:b/>
          <w:lang w:val="en-US"/>
        </w:rPr>
      </w:pPr>
      <w:r w:rsidRPr="00D94FD7">
        <w:rPr>
          <w:rFonts w:eastAsia="Arial"/>
          <w:b/>
          <w:lang w:val="en-US"/>
        </w:rPr>
        <w:t>IMD</w:t>
      </w:r>
      <w:r>
        <w:rPr>
          <w:rFonts w:eastAsia="Arial"/>
          <w:b/>
          <w:lang w:val="en-US"/>
        </w:rPr>
        <w:t>4</w:t>
      </w:r>
      <w:r w:rsidRPr="00D94FD7">
        <w:rPr>
          <w:rFonts w:eastAsia="Arial"/>
          <w:b/>
          <w:lang w:val="en-US"/>
        </w:rPr>
        <w:t xml:space="preserve"> PC2 delta MSD = </w:t>
      </w:r>
      <w:proofErr w:type="gramStart"/>
      <w:r w:rsidRPr="00D94FD7">
        <w:rPr>
          <w:rFonts w:eastAsia="Arial"/>
          <w:b/>
          <w:lang w:val="en-US"/>
        </w:rPr>
        <w:t>M</w:t>
      </w:r>
      <w:r>
        <w:rPr>
          <w:rFonts w:eastAsia="Arial"/>
          <w:b/>
          <w:lang w:val="en-US"/>
        </w:rPr>
        <w:t>in</w:t>
      </w:r>
      <w:r w:rsidRPr="00D94FD7">
        <w:rPr>
          <w:rFonts w:eastAsia="Arial"/>
          <w:b/>
          <w:lang w:val="en-US"/>
        </w:rPr>
        <w:t>(</w:t>
      </w:r>
      <w:proofErr w:type="gramEnd"/>
      <w:r>
        <w:rPr>
          <w:rFonts w:eastAsia="Arial"/>
          <w:b/>
          <w:lang w:val="en-US"/>
        </w:rPr>
        <w:t xml:space="preserve">12 </w:t>
      </w:r>
      <w:r w:rsidRPr="00D94FD7">
        <w:rPr>
          <w:rFonts w:eastAsia="Arial"/>
          <w:b/>
          <w:lang w:val="en-US"/>
        </w:rPr>
        <w:t>, 0.</w:t>
      </w:r>
      <w:r>
        <w:rPr>
          <w:rFonts w:eastAsia="Arial"/>
          <w:b/>
          <w:lang w:val="en-US"/>
        </w:rPr>
        <w:t>7</w:t>
      </w:r>
      <w:r w:rsidRPr="00D94FD7">
        <w:rPr>
          <w:rFonts w:eastAsia="Arial"/>
          <w:b/>
          <w:lang w:val="en-US"/>
        </w:rPr>
        <w:t>*PC3MS</w:t>
      </w:r>
      <w:r>
        <w:rPr>
          <w:rFonts w:eastAsia="Arial"/>
          <w:b/>
          <w:lang w:val="en-US"/>
        </w:rPr>
        <w:t>D+3) [dB]</w:t>
      </w:r>
    </w:p>
    <w:p w14:paraId="77F2091C" w14:textId="1036446D" w:rsidR="00D94FD7" w:rsidRPr="00D94FD7" w:rsidRDefault="00D94FD7">
      <w:pPr>
        <w:pStyle w:val="ListParagraph"/>
        <w:numPr>
          <w:ilvl w:val="0"/>
          <w:numId w:val="30"/>
        </w:numPr>
        <w:spacing w:after="0"/>
        <w:ind w:firstLineChars="0"/>
        <w:rPr>
          <w:rFonts w:eastAsia="Arial"/>
          <w:b/>
          <w:lang w:val="en-US"/>
        </w:rPr>
      </w:pPr>
      <w:r w:rsidRPr="00D94FD7">
        <w:rPr>
          <w:rFonts w:eastAsia="Arial"/>
          <w:b/>
          <w:lang w:val="en-US"/>
        </w:rPr>
        <w:t>IMD</w:t>
      </w:r>
      <w:r>
        <w:rPr>
          <w:rFonts w:eastAsia="Arial"/>
          <w:b/>
          <w:lang w:val="en-US"/>
        </w:rPr>
        <w:t>5</w:t>
      </w:r>
      <w:r w:rsidRPr="00D94FD7">
        <w:rPr>
          <w:rFonts w:eastAsia="Arial"/>
          <w:b/>
          <w:lang w:val="en-US"/>
        </w:rPr>
        <w:t xml:space="preserve"> PC2 delta MSD = </w:t>
      </w:r>
      <w:proofErr w:type="gramStart"/>
      <w:r w:rsidRPr="00D94FD7">
        <w:rPr>
          <w:rFonts w:eastAsia="Arial"/>
          <w:b/>
          <w:lang w:val="en-US"/>
        </w:rPr>
        <w:t>M</w:t>
      </w:r>
      <w:r>
        <w:rPr>
          <w:rFonts w:eastAsia="Arial"/>
          <w:b/>
          <w:lang w:val="en-US"/>
        </w:rPr>
        <w:t>in</w:t>
      </w:r>
      <w:r w:rsidRPr="00D94FD7">
        <w:rPr>
          <w:rFonts w:eastAsia="Arial"/>
          <w:b/>
          <w:lang w:val="en-US"/>
        </w:rPr>
        <w:t>(</w:t>
      </w:r>
      <w:proofErr w:type="gramEnd"/>
      <w:r>
        <w:rPr>
          <w:rFonts w:eastAsia="Arial"/>
          <w:b/>
          <w:lang w:val="en-US"/>
        </w:rPr>
        <w:t xml:space="preserve">15 </w:t>
      </w:r>
      <w:r w:rsidRPr="00D94FD7">
        <w:rPr>
          <w:rFonts w:eastAsia="Arial"/>
          <w:b/>
          <w:lang w:val="en-US"/>
        </w:rPr>
        <w:t>, 0.</w:t>
      </w:r>
      <w:r>
        <w:rPr>
          <w:rFonts w:eastAsia="Arial"/>
          <w:b/>
          <w:lang w:val="en-US"/>
        </w:rPr>
        <w:t>8</w:t>
      </w:r>
      <w:r w:rsidRPr="00D94FD7">
        <w:rPr>
          <w:rFonts w:eastAsia="Arial"/>
          <w:b/>
          <w:lang w:val="en-US"/>
        </w:rPr>
        <w:t>*PC3MS</w:t>
      </w:r>
      <w:r>
        <w:rPr>
          <w:rFonts w:eastAsia="Arial"/>
          <w:b/>
          <w:lang w:val="en-US"/>
        </w:rPr>
        <w:t>D+7) [dB]</w:t>
      </w:r>
    </w:p>
    <w:p w14:paraId="5803F0AA" w14:textId="5186588B" w:rsidR="00D94FD7" w:rsidRPr="00D94FD7" w:rsidRDefault="00D94FD7">
      <w:pPr>
        <w:pStyle w:val="ListParagraph"/>
        <w:numPr>
          <w:ilvl w:val="0"/>
          <w:numId w:val="30"/>
        </w:numPr>
        <w:spacing w:after="0"/>
        <w:ind w:firstLineChars="0"/>
        <w:rPr>
          <w:rFonts w:eastAsia="Arial"/>
          <w:b/>
          <w:lang w:val="en-US"/>
        </w:rPr>
      </w:pPr>
      <w:r>
        <w:rPr>
          <w:rFonts w:eastAsia="Arial"/>
          <w:b/>
          <w:lang w:val="en-US"/>
        </w:rPr>
        <w:t>FFS if captured in an LUT or use a 0.5dB step ceiling function.</w:t>
      </w:r>
    </w:p>
    <w:p w14:paraId="6E77F38B" w14:textId="6848896D" w:rsidR="00C57190" w:rsidRDefault="00C57190" w:rsidP="00C57190">
      <w:pPr>
        <w:pStyle w:val="Heading2"/>
        <w:rPr>
          <w:rFonts w:eastAsia="Arial"/>
          <w:lang w:eastAsia="zh-CN"/>
        </w:rPr>
      </w:pPr>
      <w:r>
        <w:rPr>
          <w:rFonts w:eastAsia="Arial"/>
          <w:lang w:eastAsia="zh-CN"/>
        </w:rPr>
        <w:t xml:space="preserve">2.3 </w:t>
      </w:r>
      <w:r w:rsidR="00D94FD7">
        <w:rPr>
          <w:rFonts w:eastAsia="Arial"/>
          <w:lang w:eastAsia="zh-CN"/>
        </w:rPr>
        <w:t xml:space="preserve">Proposal for Release 18 </w:t>
      </w:r>
      <w:r>
        <w:rPr>
          <w:rFonts w:eastAsia="Arial"/>
          <w:lang w:eastAsia="zh-CN"/>
        </w:rPr>
        <w:t>PC1.5 cases</w:t>
      </w:r>
    </w:p>
    <w:p w14:paraId="07127076" w14:textId="24F281EB" w:rsidR="00C57190" w:rsidRDefault="00C57190" w:rsidP="0024431A">
      <w:pPr>
        <w:spacing w:after="0"/>
        <w:rPr>
          <w:rFonts w:eastAsia="Arial"/>
          <w:lang w:eastAsia="zh-CN"/>
        </w:rPr>
      </w:pPr>
      <w:r>
        <w:rPr>
          <w:rFonts w:eastAsia="Arial"/>
          <w:lang w:eastAsia="zh-CN"/>
        </w:rPr>
        <w:t>Figure 3 is derived from the annex Tables A1 covering PC1.5 two DL bands, where the cases with issues described above are removed.</w:t>
      </w:r>
      <w:r w:rsidR="0024431A">
        <w:rPr>
          <w:rFonts w:eastAsia="Arial"/>
          <w:lang w:eastAsia="zh-CN"/>
        </w:rPr>
        <w:t xml:space="preserve"> </w:t>
      </w:r>
      <w:r>
        <w:rPr>
          <w:rFonts w:eastAsia="Arial"/>
          <w:lang w:eastAsia="zh-CN"/>
        </w:rPr>
        <w:t>The figure illustrate</w:t>
      </w:r>
      <w:r w:rsidR="0024431A">
        <w:rPr>
          <w:rFonts w:eastAsia="Arial"/>
          <w:lang w:eastAsia="zh-CN"/>
        </w:rPr>
        <w:t>s</w:t>
      </w:r>
      <w:r>
        <w:rPr>
          <w:rFonts w:eastAsia="Arial"/>
          <w:lang w:eastAsia="zh-CN"/>
        </w:rPr>
        <w:t xml:space="preserve"> the delta MSD between PC</w:t>
      </w:r>
      <w:r w:rsidR="0024431A">
        <w:rPr>
          <w:rFonts w:eastAsia="Arial"/>
          <w:lang w:eastAsia="zh-CN"/>
        </w:rPr>
        <w:t>1.5</w:t>
      </w:r>
      <w:r>
        <w:rPr>
          <w:rFonts w:eastAsia="Arial"/>
          <w:lang w:eastAsia="zh-CN"/>
        </w:rPr>
        <w:t xml:space="preserve"> and PC3 versus PC3 MSD with the following aspects:</w:t>
      </w:r>
    </w:p>
    <w:p w14:paraId="697101EE" w14:textId="19B7355E" w:rsidR="00C57190" w:rsidRDefault="00C57190">
      <w:pPr>
        <w:pStyle w:val="ListParagraph"/>
        <w:numPr>
          <w:ilvl w:val="0"/>
          <w:numId w:val="26"/>
        </w:numPr>
        <w:spacing w:after="0"/>
        <w:ind w:firstLineChars="0"/>
        <w:rPr>
          <w:rFonts w:eastAsia="Arial"/>
          <w:lang w:eastAsia="zh-CN"/>
        </w:rPr>
      </w:pPr>
      <w:r>
        <w:rPr>
          <w:rFonts w:eastAsia="Arial"/>
          <w:lang w:eastAsia="zh-CN"/>
        </w:rPr>
        <w:t xml:space="preserve">Calculated curves based on equations provided on the annex of [2] </w:t>
      </w:r>
      <w:r w:rsidR="0024431A">
        <w:rPr>
          <w:rFonts w:eastAsia="Arial"/>
          <w:lang w:eastAsia="zh-CN"/>
        </w:rPr>
        <w:t>but modified to account for the fact that the TDD PA is increased to 27.7dBm but in fact by 24.7dBm per PA with one coupling more tightly to the FDD PA:</w:t>
      </w:r>
    </w:p>
    <w:p w14:paraId="6968B633" w14:textId="09E6B21F" w:rsidR="0024431A" w:rsidRDefault="00C57190">
      <w:pPr>
        <w:pStyle w:val="ListParagraph"/>
        <w:numPr>
          <w:ilvl w:val="1"/>
          <w:numId w:val="26"/>
        </w:numPr>
        <w:spacing w:after="0"/>
        <w:ind w:firstLineChars="0"/>
        <w:rPr>
          <w:rFonts w:eastAsia="Arial"/>
          <w:lang w:eastAsia="zh-CN"/>
        </w:rPr>
      </w:pPr>
      <w:r>
        <w:rPr>
          <w:rFonts w:eastAsia="Arial"/>
          <w:lang w:eastAsia="zh-CN"/>
        </w:rPr>
        <w:t>PC</w:t>
      </w:r>
      <w:r w:rsidR="0024431A">
        <w:rPr>
          <w:rFonts w:eastAsia="Arial"/>
          <w:lang w:eastAsia="zh-CN"/>
        </w:rPr>
        <w:t>1.5</w:t>
      </w:r>
      <w:r>
        <w:rPr>
          <w:rFonts w:eastAsia="Arial"/>
          <w:lang w:eastAsia="zh-CN"/>
        </w:rPr>
        <w:t xml:space="preserve"> interference level </w:t>
      </w:r>
      <w:r w:rsidR="0024431A">
        <w:rPr>
          <w:rFonts w:eastAsia="Arial"/>
          <w:lang w:eastAsia="zh-CN"/>
        </w:rPr>
        <w:tab/>
      </w:r>
      <w:r>
        <w:rPr>
          <w:rFonts w:eastAsia="Arial"/>
          <w:lang w:eastAsia="zh-CN"/>
        </w:rPr>
        <w:t>= PC3 interference level + 3 * the IMD order</w:t>
      </w:r>
      <w:r w:rsidR="0024431A">
        <w:rPr>
          <w:rFonts w:eastAsia="Arial"/>
          <w:lang w:eastAsia="zh-CN"/>
        </w:rPr>
        <w:t xml:space="preserve"> + 1.7*(IMDorder-1) </w:t>
      </w:r>
    </w:p>
    <w:p w14:paraId="2F6407F7" w14:textId="6DCCE5C6" w:rsidR="00C57190" w:rsidRPr="0024431A" w:rsidRDefault="0024431A" w:rsidP="0024431A">
      <w:pPr>
        <w:spacing w:after="0"/>
        <w:ind w:left="3360"/>
        <w:rPr>
          <w:rFonts w:eastAsia="Arial"/>
          <w:lang w:eastAsia="zh-CN"/>
        </w:rPr>
      </w:pPr>
      <w:r w:rsidRPr="0024431A">
        <w:rPr>
          <w:rFonts w:eastAsia="Arial"/>
          <w:lang w:eastAsia="zh-CN"/>
        </w:rPr>
        <w:t xml:space="preserve">= </w:t>
      </w:r>
      <w:r>
        <w:rPr>
          <w:rFonts w:eastAsia="Arial"/>
          <w:lang w:eastAsia="zh-CN"/>
        </w:rPr>
        <w:t xml:space="preserve">PC3 interference level + 4.7 * the </w:t>
      </w:r>
      <w:proofErr w:type="spellStart"/>
      <w:r>
        <w:rPr>
          <w:rFonts w:eastAsia="Arial"/>
          <w:lang w:eastAsia="zh-CN"/>
        </w:rPr>
        <w:t>IMDorder</w:t>
      </w:r>
      <w:proofErr w:type="spellEnd"/>
      <w:r>
        <w:rPr>
          <w:rFonts w:eastAsia="Arial"/>
          <w:lang w:eastAsia="zh-CN"/>
        </w:rPr>
        <w:t xml:space="preserve"> – 1.7dB</w:t>
      </w:r>
      <w:r w:rsidR="00C57190" w:rsidRPr="0024431A">
        <w:rPr>
          <w:rFonts w:eastAsia="Arial"/>
          <w:lang w:eastAsia="zh-CN"/>
        </w:rPr>
        <w:t>, with:</w:t>
      </w:r>
    </w:p>
    <w:p w14:paraId="2B9255EA" w14:textId="47F3E842" w:rsidR="00C57190" w:rsidRPr="00D270AF" w:rsidRDefault="00C57190">
      <w:pPr>
        <w:pStyle w:val="ListParagraph"/>
        <w:numPr>
          <w:ilvl w:val="1"/>
          <w:numId w:val="26"/>
        </w:numPr>
        <w:spacing w:after="0"/>
        <w:ind w:firstLineChars="0"/>
        <w:rPr>
          <w:rFonts w:eastAsia="Arial"/>
          <w:lang w:eastAsia="zh-CN"/>
        </w:rPr>
      </w:pPr>
      <w:r w:rsidRPr="00D270AF">
        <w:rPr>
          <w:rFonts w:eastAsia="Arial"/>
          <w:lang w:eastAsia="zh-CN"/>
        </w:rPr>
        <w:t xml:space="preserve">Blue curve for IMD2, </w:t>
      </w:r>
      <w:r>
        <w:rPr>
          <w:rFonts w:eastAsia="Arial"/>
          <w:lang w:eastAsia="zh-CN"/>
        </w:rPr>
        <w:t>g</w:t>
      </w:r>
      <w:r w:rsidRPr="00D270AF">
        <w:rPr>
          <w:rFonts w:eastAsia="Arial"/>
          <w:lang w:eastAsia="zh-CN"/>
        </w:rPr>
        <w:t xml:space="preserve">reen curve for IMD3, </w:t>
      </w:r>
      <w:r>
        <w:rPr>
          <w:rFonts w:eastAsia="Arial"/>
          <w:lang w:eastAsia="zh-CN"/>
        </w:rPr>
        <w:t>o</w:t>
      </w:r>
      <w:r w:rsidRPr="00D270AF">
        <w:rPr>
          <w:rFonts w:eastAsia="Arial"/>
          <w:lang w:eastAsia="zh-CN"/>
        </w:rPr>
        <w:t xml:space="preserve">range curve for IMD4 and </w:t>
      </w:r>
      <w:r>
        <w:rPr>
          <w:rFonts w:eastAsia="Arial"/>
          <w:lang w:eastAsia="zh-CN"/>
        </w:rPr>
        <w:t>r</w:t>
      </w:r>
      <w:r w:rsidRPr="00D270AF">
        <w:rPr>
          <w:rFonts w:eastAsia="Arial"/>
          <w:lang w:eastAsia="zh-CN"/>
        </w:rPr>
        <w:t>ed curve for IMD5</w:t>
      </w:r>
      <w:r w:rsidR="00D94FD7">
        <w:rPr>
          <w:rFonts w:eastAsia="Arial"/>
          <w:lang w:eastAsia="zh-CN"/>
        </w:rPr>
        <w:t>, plain curves.</w:t>
      </w:r>
    </w:p>
    <w:p w14:paraId="27F6BAEA" w14:textId="4428AD6D" w:rsidR="00C57190" w:rsidRDefault="00C57190">
      <w:pPr>
        <w:pStyle w:val="ListParagraph"/>
        <w:numPr>
          <w:ilvl w:val="0"/>
          <w:numId w:val="26"/>
        </w:numPr>
        <w:spacing w:after="0"/>
        <w:ind w:firstLineChars="0"/>
        <w:rPr>
          <w:rFonts w:eastAsia="Arial"/>
          <w:lang w:eastAsia="zh-CN"/>
        </w:rPr>
      </w:pPr>
      <w:r>
        <w:rPr>
          <w:rFonts w:eastAsia="Arial"/>
          <w:lang w:eastAsia="zh-CN"/>
        </w:rPr>
        <w:t>The Delta MSD based on the specified PC3 and PC</w:t>
      </w:r>
      <w:r w:rsidR="0024431A">
        <w:rPr>
          <w:rFonts w:eastAsia="Arial"/>
          <w:lang w:eastAsia="zh-CN"/>
        </w:rPr>
        <w:t>1.5</w:t>
      </w:r>
      <w:r>
        <w:rPr>
          <w:rFonts w:eastAsia="Arial"/>
          <w:lang w:eastAsia="zh-CN"/>
        </w:rPr>
        <w:t xml:space="preserve"> MSDs with:</w:t>
      </w:r>
    </w:p>
    <w:p w14:paraId="3F6D72BB" w14:textId="77777777" w:rsidR="00C57190" w:rsidRPr="00D270AF" w:rsidRDefault="00C57190">
      <w:pPr>
        <w:pStyle w:val="ListParagraph"/>
        <w:numPr>
          <w:ilvl w:val="1"/>
          <w:numId w:val="26"/>
        </w:numPr>
        <w:spacing w:after="0"/>
        <w:ind w:firstLineChars="0"/>
        <w:rPr>
          <w:rFonts w:eastAsia="Arial"/>
          <w:lang w:eastAsia="zh-CN"/>
        </w:rPr>
      </w:pPr>
      <w:r>
        <w:rPr>
          <w:rFonts w:eastAsia="Arial"/>
          <w:lang w:eastAsia="zh-CN"/>
        </w:rPr>
        <w:t>Blue triangle for IMD2, green diamond for IMD3, orange dots for IMD4 and red squares for IMD5.</w:t>
      </w:r>
    </w:p>
    <w:p w14:paraId="3890C771" w14:textId="77777777" w:rsidR="00B063C6" w:rsidRDefault="00D94FD7">
      <w:pPr>
        <w:pStyle w:val="ListParagraph"/>
        <w:numPr>
          <w:ilvl w:val="0"/>
          <w:numId w:val="26"/>
        </w:numPr>
        <w:spacing w:after="0"/>
        <w:ind w:firstLineChars="0"/>
        <w:rPr>
          <w:rFonts w:eastAsia="Arial"/>
          <w:lang w:eastAsia="zh-CN"/>
        </w:rPr>
      </w:pPr>
      <w:r>
        <w:rPr>
          <w:rFonts w:eastAsia="Arial"/>
          <w:lang w:eastAsia="zh-CN"/>
        </w:rPr>
        <w:t>A proposed simplified curve that can be captured in a LUT or a simple equation.</w:t>
      </w:r>
    </w:p>
    <w:p w14:paraId="31F3BBCA" w14:textId="3A570CBF" w:rsidR="00C57190" w:rsidRPr="00B063C6" w:rsidRDefault="00D94FD7">
      <w:pPr>
        <w:pStyle w:val="ListParagraph"/>
        <w:numPr>
          <w:ilvl w:val="1"/>
          <w:numId w:val="26"/>
        </w:numPr>
        <w:spacing w:after="0"/>
        <w:ind w:firstLineChars="0"/>
        <w:rPr>
          <w:rFonts w:eastAsia="Arial"/>
          <w:lang w:eastAsia="zh-CN"/>
        </w:rPr>
      </w:pPr>
      <w:r w:rsidRPr="00B063C6">
        <w:rPr>
          <w:rFonts w:eastAsia="Arial"/>
          <w:lang w:eastAsia="zh-CN"/>
        </w:rPr>
        <w:t>Blue curve for IMD2, green curve for IMD3, orange curve for IMD4 and red curve for IMD5, dashed curves.</w:t>
      </w:r>
    </w:p>
    <w:p w14:paraId="4BD10743" w14:textId="253FFB8A" w:rsidR="0024431A" w:rsidRDefault="0024431A" w:rsidP="0024431A">
      <w:pPr>
        <w:keepNext/>
        <w:spacing w:after="0"/>
        <w:jc w:val="center"/>
      </w:pPr>
    </w:p>
    <w:p w14:paraId="22A1AD88" w14:textId="2B04219E" w:rsidR="00B063C6" w:rsidRDefault="00B063C6" w:rsidP="0024431A">
      <w:pPr>
        <w:keepNext/>
        <w:spacing w:after="0"/>
        <w:jc w:val="center"/>
      </w:pPr>
      <w:r>
        <w:rPr>
          <w:noProof/>
        </w:rPr>
        <w:drawing>
          <wp:inline distT="0" distB="0" distL="0" distR="0" wp14:anchorId="09EFD0D2" wp14:editId="4F027441">
            <wp:extent cx="6517640" cy="31887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30527" cy="3195075"/>
                    </a:xfrm>
                    <a:prstGeom prst="rect">
                      <a:avLst/>
                    </a:prstGeom>
                    <a:noFill/>
                  </pic:spPr>
                </pic:pic>
              </a:graphicData>
            </a:graphic>
          </wp:inline>
        </w:drawing>
      </w:r>
    </w:p>
    <w:p w14:paraId="6B9B0FEF" w14:textId="6E2DD7E2" w:rsidR="0024431A" w:rsidRPr="00D551A6" w:rsidRDefault="0024431A" w:rsidP="0024431A">
      <w:pPr>
        <w:pStyle w:val="Caption"/>
        <w:rPr>
          <w:rFonts w:eastAsia="Arial"/>
          <w:lang w:eastAsia="zh-CN"/>
        </w:rPr>
      </w:pPr>
      <w:r>
        <w:t xml:space="preserve">Figure </w:t>
      </w:r>
      <w:r>
        <w:fldChar w:fldCharType="begin"/>
      </w:r>
      <w:r>
        <w:instrText xml:space="preserve"> SEQ Figure \* ARABIC </w:instrText>
      </w:r>
      <w:r>
        <w:fldChar w:fldCharType="separate"/>
      </w:r>
      <w:r>
        <w:rPr>
          <w:noProof/>
        </w:rPr>
        <w:t>3</w:t>
      </w:r>
      <w:r>
        <w:fldChar w:fldCharType="end"/>
      </w:r>
      <w:r>
        <w:t>: T</w:t>
      </w:r>
      <w:r w:rsidRPr="00D551A6">
        <w:t>w</w:t>
      </w:r>
      <w:r>
        <w:t xml:space="preserve">o DL band </w:t>
      </w:r>
      <w:r w:rsidRPr="00D551A6">
        <w:t>PC</w:t>
      </w:r>
      <w:r>
        <w:t>1.5</w:t>
      </w:r>
      <w:r w:rsidRPr="00D551A6">
        <w:t xml:space="preserve"> delta MSD versus PC3 MSD. Specification points and calculated curves vs IMD order.  </w:t>
      </w:r>
    </w:p>
    <w:p w14:paraId="7A322566" w14:textId="4A49F9A3" w:rsidR="0024431A" w:rsidRPr="000870C8" w:rsidRDefault="0024431A" w:rsidP="0024431A">
      <w:pPr>
        <w:spacing w:after="0"/>
        <w:rPr>
          <w:bCs/>
        </w:rPr>
      </w:pPr>
      <w:r w:rsidRPr="000870C8">
        <w:rPr>
          <w:bCs/>
        </w:rPr>
        <w:t>Observations</w:t>
      </w:r>
      <w:r w:rsidR="000870C8" w:rsidRPr="000870C8">
        <w:rPr>
          <w:bCs/>
        </w:rPr>
        <w:t xml:space="preserve"> in [2]</w:t>
      </w:r>
      <w:r w:rsidRPr="000870C8">
        <w:rPr>
          <w:bCs/>
        </w:rPr>
        <w:t xml:space="preserve">: </w:t>
      </w:r>
    </w:p>
    <w:p w14:paraId="3E4330C5" w14:textId="5D790921" w:rsidR="0024431A" w:rsidRPr="000870C8" w:rsidRDefault="0024431A">
      <w:pPr>
        <w:pStyle w:val="Caption"/>
        <w:numPr>
          <w:ilvl w:val="0"/>
          <w:numId w:val="27"/>
        </w:numPr>
        <w:spacing w:after="0"/>
        <w:jc w:val="left"/>
        <w:rPr>
          <w:rFonts w:eastAsia="Arial"/>
          <w:b w:val="0"/>
        </w:rPr>
      </w:pPr>
      <w:r w:rsidRPr="000870C8">
        <w:rPr>
          <w:b w:val="0"/>
        </w:rPr>
        <w:t xml:space="preserve">There is only one PC1.5 MSD value in Release 19 as the only valid implementation is PC3 1Tx FDD + PC1.5 2TX TDD. </w:t>
      </w:r>
      <w:r w:rsidR="006651AA">
        <w:rPr>
          <w:b w:val="0"/>
        </w:rPr>
        <w:t>However,</w:t>
      </w:r>
      <w:r w:rsidRPr="000870C8">
        <w:rPr>
          <w:b w:val="0"/>
        </w:rPr>
        <w:t xml:space="preserve"> in release 19 more cases are anticipated.</w:t>
      </w:r>
    </w:p>
    <w:p w14:paraId="32B2D52D" w14:textId="07601E65" w:rsidR="0024431A" w:rsidRPr="000870C8" w:rsidRDefault="0024431A">
      <w:pPr>
        <w:pStyle w:val="ListParagraph"/>
        <w:numPr>
          <w:ilvl w:val="0"/>
          <w:numId w:val="27"/>
        </w:numPr>
        <w:spacing w:after="0"/>
        <w:ind w:firstLineChars="0"/>
        <w:rPr>
          <w:rFonts w:eastAsia="Arial"/>
          <w:bCs/>
          <w:lang w:val="en-US"/>
        </w:rPr>
      </w:pPr>
      <w:r w:rsidRPr="000870C8">
        <w:rPr>
          <w:rFonts w:eastAsia="Arial"/>
          <w:bCs/>
          <w:lang w:val="en-US"/>
        </w:rPr>
        <w:t xml:space="preserve">All the specified values seem to account for the sum of the </w:t>
      </w:r>
      <w:r w:rsidR="00C01431" w:rsidRPr="000870C8">
        <w:rPr>
          <w:rFonts w:eastAsia="Arial"/>
          <w:bCs/>
          <w:lang w:val="en-US"/>
        </w:rPr>
        <w:t xml:space="preserve">TDD </w:t>
      </w:r>
      <w:r w:rsidRPr="000870C8">
        <w:rPr>
          <w:rFonts w:eastAsia="Arial"/>
          <w:bCs/>
          <w:lang w:val="en-US"/>
        </w:rPr>
        <w:t>PA</w:t>
      </w:r>
      <w:r w:rsidR="00C01431" w:rsidRPr="000870C8">
        <w:rPr>
          <w:rFonts w:eastAsia="Arial"/>
          <w:bCs/>
          <w:lang w:val="en-US"/>
        </w:rPr>
        <w:t>s power increase (may be assuming fully separate antennas for the two TDD PAs from the PC3 FDD PA?). Further check on PC1.5 assumptions is needed</w:t>
      </w:r>
      <w:r w:rsidR="006651AA">
        <w:rPr>
          <w:rFonts w:eastAsia="Arial"/>
          <w:bCs/>
          <w:lang w:val="en-US"/>
        </w:rPr>
        <w:t>,</w:t>
      </w:r>
      <w:r w:rsidR="00C01431" w:rsidRPr="000870C8">
        <w:rPr>
          <w:rFonts w:eastAsia="Arial"/>
          <w:bCs/>
          <w:lang w:val="en-US"/>
        </w:rPr>
        <w:t xml:space="preserve"> but a modified calculation based on an interference power increasing with the order of the IMD will work.</w:t>
      </w:r>
      <w:r w:rsidRPr="000870C8">
        <w:rPr>
          <w:rFonts w:eastAsia="Arial"/>
          <w:bCs/>
          <w:lang w:val="en-US"/>
        </w:rPr>
        <w:t xml:space="preserve">  </w:t>
      </w:r>
    </w:p>
    <w:p w14:paraId="2F83A2F6" w14:textId="77777777" w:rsidR="00D94FD7" w:rsidRDefault="00D94FD7" w:rsidP="00D94FD7">
      <w:pPr>
        <w:spacing w:after="0"/>
        <w:rPr>
          <w:rFonts w:eastAsia="Arial"/>
          <w:b/>
          <w:lang w:val="en-US"/>
        </w:rPr>
      </w:pPr>
    </w:p>
    <w:p w14:paraId="3EA47140" w14:textId="70F19EB5" w:rsidR="00D94FD7" w:rsidRDefault="00D94FD7" w:rsidP="00D94FD7">
      <w:pPr>
        <w:spacing w:after="0"/>
        <w:rPr>
          <w:rFonts w:eastAsia="Arial"/>
          <w:b/>
          <w:lang w:val="en-US"/>
        </w:rPr>
      </w:pPr>
      <w:r>
        <w:rPr>
          <w:rFonts w:eastAsia="Arial"/>
          <w:b/>
          <w:lang w:val="en-US"/>
        </w:rPr>
        <w:t>Proposal for release 18 PC</w:t>
      </w:r>
      <w:r w:rsidR="00B063C6">
        <w:rPr>
          <w:rFonts w:eastAsia="Arial"/>
          <w:b/>
          <w:lang w:val="en-US"/>
        </w:rPr>
        <w:t>1.5</w:t>
      </w:r>
      <w:r>
        <w:rPr>
          <w:rFonts w:eastAsia="Arial"/>
          <w:b/>
          <w:lang w:val="en-US"/>
        </w:rPr>
        <w:t xml:space="preserve"> Delta MSD: The 2UL IMD delta MSD </w:t>
      </w:r>
      <w:r w:rsidR="00B063C6">
        <w:rPr>
          <w:rFonts w:eastAsia="Arial"/>
          <w:b/>
          <w:lang w:val="en-US"/>
        </w:rPr>
        <w:t>using a simplified equation of the form</w:t>
      </w:r>
      <w:r>
        <w:rPr>
          <w:rFonts w:eastAsia="Arial"/>
          <w:b/>
          <w:lang w:val="en-US"/>
        </w:rPr>
        <w:t>:</w:t>
      </w:r>
    </w:p>
    <w:p w14:paraId="45996BE2" w14:textId="55147120" w:rsidR="00D94FD7" w:rsidRDefault="00D94FD7">
      <w:pPr>
        <w:pStyle w:val="ListParagraph"/>
        <w:numPr>
          <w:ilvl w:val="0"/>
          <w:numId w:val="27"/>
        </w:numPr>
        <w:spacing w:after="0"/>
        <w:ind w:firstLineChars="0"/>
        <w:rPr>
          <w:rFonts w:eastAsia="Arial"/>
          <w:b/>
          <w:lang w:val="en-US"/>
        </w:rPr>
      </w:pPr>
      <w:r w:rsidRPr="00D94FD7">
        <w:rPr>
          <w:rFonts w:eastAsia="Arial"/>
          <w:b/>
          <w:lang w:val="en-US"/>
        </w:rPr>
        <w:t>IMD</w:t>
      </w:r>
      <w:r>
        <w:rPr>
          <w:rFonts w:eastAsia="Arial"/>
          <w:b/>
          <w:lang w:val="en-US"/>
        </w:rPr>
        <w:t>X</w:t>
      </w:r>
      <w:r w:rsidRPr="00D94FD7">
        <w:rPr>
          <w:rFonts w:eastAsia="Arial"/>
          <w:b/>
          <w:lang w:val="en-US"/>
        </w:rPr>
        <w:t xml:space="preserve"> PC</w:t>
      </w:r>
      <w:r>
        <w:rPr>
          <w:rFonts w:eastAsia="Arial"/>
          <w:b/>
          <w:lang w:val="en-US"/>
        </w:rPr>
        <w:t>1.5</w:t>
      </w:r>
      <w:r w:rsidRPr="00D94FD7">
        <w:rPr>
          <w:rFonts w:eastAsia="Arial"/>
          <w:b/>
          <w:lang w:val="en-US"/>
        </w:rPr>
        <w:t xml:space="preserve"> delta MSD = </w:t>
      </w:r>
      <w:proofErr w:type="gramStart"/>
      <w:r w:rsidRPr="00D94FD7">
        <w:rPr>
          <w:rFonts w:eastAsia="Arial"/>
          <w:b/>
          <w:lang w:val="en-US"/>
        </w:rPr>
        <w:t>M</w:t>
      </w:r>
      <w:r>
        <w:rPr>
          <w:rFonts w:eastAsia="Arial"/>
          <w:b/>
          <w:lang w:val="en-US"/>
        </w:rPr>
        <w:t>in</w:t>
      </w:r>
      <w:r w:rsidRPr="00D94FD7">
        <w:rPr>
          <w:rFonts w:eastAsia="Arial"/>
          <w:b/>
          <w:lang w:val="en-US"/>
        </w:rPr>
        <w:t>(</w:t>
      </w:r>
      <w:proofErr w:type="gramEnd"/>
      <w:r w:rsidR="00B063C6">
        <w:rPr>
          <w:rFonts w:eastAsia="Arial"/>
          <w:b/>
          <w:lang w:val="en-US"/>
        </w:rPr>
        <w:t>Z</w:t>
      </w:r>
      <w:r>
        <w:rPr>
          <w:rFonts w:eastAsia="Arial"/>
          <w:b/>
          <w:lang w:val="en-US"/>
        </w:rPr>
        <w:t xml:space="preserve"> </w:t>
      </w:r>
      <w:r w:rsidRPr="00D94FD7">
        <w:rPr>
          <w:rFonts w:eastAsia="Arial"/>
          <w:b/>
          <w:lang w:val="en-US"/>
        </w:rPr>
        <w:t xml:space="preserve">, </w:t>
      </w:r>
      <w:r w:rsidR="00B063C6">
        <w:rPr>
          <w:rFonts w:eastAsia="Arial"/>
          <w:b/>
          <w:lang w:val="en-US"/>
        </w:rPr>
        <w:t>A</w:t>
      </w:r>
      <w:r w:rsidRPr="00D94FD7">
        <w:rPr>
          <w:rFonts w:eastAsia="Arial"/>
          <w:b/>
          <w:lang w:val="en-US"/>
        </w:rPr>
        <w:t>*PC3MS</w:t>
      </w:r>
      <w:r>
        <w:rPr>
          <w:rFonts w:eastAsia="Arial"/>
          <w:b/>
          <w:lang w:val="en-US"/>
        </w:rPr>
        <w:t>D+</w:t>
      </w:r>
      <w:r w:rsidR="00B063C6">
        <w:rPr>
          <w:rFonts w:eastAsia="Arial"/>
          <w:b/>
          <w:lang w:val="en-US"/>
        </w:rPr>
        <w:t>B</w:t>
      </w:r>
      <w:r>
        <w:rPr>
          <w:rFonts w:eastAsia="Arial"/>
          <w:b/>
          <w:lang w:val="en-US"/>
        </w:rPr>
        <w:t>) [dB]</w:t>
      </w:r>
    </w:p>
    <w:p w14:paraId="601311CF" w14:textId="77777777" w:rsidR="00D94FD7" w:rsidRPr="00D94FD7" w:rsidRDefault="00D94FD7">
      <w:pPr>
        <w:pStyle w:val="ListParagraph"/>
        <w:numPr>
          <w:ilvl w:val="0"/>
          <w:numId w:val="27"/>
        </w:numPr>
        <w:spacing w:after="0"/>
        <w:ind w:firstLineChars="0"/>
        <w:rPr>
          <w:rFonts w:eastAsia="Arial"/>
          <w:b/>
          <w:lang w:val="en-US"/>
        </w:rPr>
      </w:pPr>
      <w:r>
        <w:rPr>
          <w:rFonts w:eastAsia="Arial"/>
          <w:b/>
          <w:lang w:val="en-US"/>
        </w:rPr>
        <w:t xml:space="preserve">FFS if captured in an LUT or use a 0.5dB step ceiling </w:t>
      </w:r>
      <w:proofErr w:type="gramStart"/>
      <w:r>
        <w:rPr>
          <w:rFonts w:eastAsia="Arial"/>
          <w:b/>
          <w:lang w:val="en-US"/>
        </w:rPr>
        <w:t>function</w:t>
      </w:r>
      <w:proofErr w:type="gramEnd"/>
    </w:p>
    <w:p w14:paraId="5481C470" w14:textId="77777777" w:rsidR="00792D2A" w:rsidRPr="00792D2A" w:rsidRDefault="00B063C6">
      <w:pPr>
        <w:pStyle w:val="ListParagraph"/>
        <w:numPr>
          <w:ilvl w:val="0"/>
          <w:numId w:val="27"/>
        </w:numPr>
        <w:spacing w:after="0"/>
        <w:ind w:firstLineChars="0"/>
        <w:rPr>
          <w:rFonts w:eastAsia="Arial"/>
          <w:b/>
          <w:bCs/>
          <w:lang w:val="en-US"/>
        </w:rPr>
      </w:pPr>
      <w:r w:rsidRPr="00792D2A">
        <w:rPr>
          <w:rFonts w:eastAsia="Arial"/>
          <w:b/>
          <w:lang w:val="en-US"/>
        </w:rPr>
        <w:t xml:space="preserve">If 23dBm+27.7dBm power is considered, Z, A and B can be </w:t>
      </w:r>
      <w:r w:rsidR="00792D2A" w:rsidRPr="00792D2A">
        <w:rPr>
          <w:rFonts w:eastAsia="Arial"/>
          <w:b/>
          <w:lang w:val="en-US"/>
        </w:rPr>
        <w:t>derived from assuming an interference increase of at least:</w:t>
      </w:r>
    </w:p>
    <w:p w14:paraId="241E6F66" w14:textId="1159ECDC" w:rsidR="00D94FD7" w:rsidRPr="00792D2A" w:rsidRDefault="00792D2A">
      <w:pPr>
        <w:pStyle w:val="ListParagraph"/>
        <w:numPr>
          <w:ilvl w:val="1"/>
          <w:numId w:val="27"/>
        </w:numPr>
        <w:spacing w:after="0"/>
        <w:ind w:firstLineChars="0"/>
        <w:rPr>
          <w:rFonts w:eastAsia="Arial"/>
          <w:b/>
          <w:bCs/>
          <w:lang w:val="en-US"/>
        </w:rPr>
      </w:pPr>
      <w:r w:rsidRPr="00792D2A">
        <w:rPr>
          <w:rFonts w:eastAsia="Arial"/>
          <w:b/>
          <w:bCs/>
          <w:lang w:eastAsia="zh-CN"/>
        </w:rPr>
        <w:t xml:space="preserve">PC3 interference level + 4.7 * the </w:t>
      </w:r>
      <w:proofErr w:type="spellStart"/>
      <w:r w:rsidRPr="00792D2A">
        <w:rPr>
          <w:rFonts w:eastAsia="Arial"/>
          <w:b/>
          <w:bCs/>
          <w:lang w:eastAsia="zh-CN"/>
        </w:rPr>
        <w:t>IMDorder</w:t>
      </w:r>
      <w:proofErr w:type="spellEnd"/>
      <w:r w:rsidRPr="00792D2A">
        <w:rPr>
          <w:rFonts w:eastAsia="Arial"/>
          <w:b/>
          <w:bCs/>
          <w:lang w:eastAsia="zh-CN"/>
        </w:rPr>
        <w:t xml:space="preserve"> – 1.7dB</w:t>
      </w:r>
    </w:p>
    <w:p w14:paraId="41E0642D" w14:textId="0D7AAF48" w:rsidR="00792D2A" w:rsidRPr="00792D2A" w:rsidRDefault="00792D2A">
      <w:pPr>
        <w:pStyle w:val="ListParagraph"/>
        <w:numPr>
          <w:ilvl w:val="1"/>
          <w:numId w:val="27"/>
        </w:numPr>
        <w:spacing w:after="0"/>
        <w:ind w:firstLineChars="0"/>
        <w:rPr>
          <w:rFonts w:eastAsia="Arial"/>
          <w:b/>
          <w:bCs/>
          <w:lang w:val="en-US"/>
        </w:rPr>
      </w:pPr>
      <w:r>
        <w:rPr>
          <w:rFonts w:eastAsia="Arial"/>
          <w:b/>
          <w:bCs/>
          <w:lang w:eastAsia="zh-CN"/>
        </w:rPr>
        <w:t>Other assumptions resulting in a higher interference level increase is not precluded</w:t>
      </w:r>
      <w:r w:rsidR="000870C8">
        <w:rPr>
          <w:rFonts w:eastAsia="Arial"/>
          <w:b/>
          <w:bCs/>
          <w:lang w:eastAsia="zh-CN"/>
        </w:rPr>
        <w:t>.</w:t>
      </w:r>
    </w:p>
    <w:p w14:paraId="01E4DC78" w14:textId="16F7F978" w:rsidR="00792D2A" w:rsidRDefault="00792D2A" w:rsidP="00792D2A">
      <w:pPr>
        <w:spacing w:after="0"/>
        <w:rPr>
          <w:rFonts w:eastAsia="Arial"/>
          <w:b/>
          <w:bCs/>
          <w:lang w:val="en-US"/>
        </w:rPr>
      </w:pPr>
    </w:p>
    <w:p w14:paraId="03D04AC1" w14:textId="044AEEDA" w:rsidR="00792D2A" w:rsidRDefault="00792D2A" w:rsidP="00792D2A">
      <w:pPr>
        <w:spacing w:after="0"/>
        <w:rPr>
          <w:rFonts w:eastAsia="Arial"/>
          <w:b/>
          <w:lang w:val="en-US"/>
        </w:rPr>
      </w:pPr>
      <w:r w:rsidRPr="00792D2A">
        <w:rPr>
          <w:rFonts w:eastAsia="Arial"/>
          <w:b/>
          <w:bCs/>
          <w:lang w:val="en-US"/>
        </w:rPr>
        <w:t xml:space="preserve">For information: </w:t>
      </w:r>
      <w:r w:rsidRPr="00792D2A">
        <w:rPr>
          <w:rFonts w:eastAsia="Arial"/>
          <w:b/>
          <w:lang w:val="en-US"/>
        </w:rPr>
        <w:t xml:space="preserve">assuming an interference increase of </w:t>
      </w:r>
      <w:r w:rsidRPr="00792D2A">
        <w:rPr>
          <w:rFonts w:eastAsia="Arial"/>
          <w:b/>
          <w:bCs/>
          <w:lang w:eastAsia="zh-CN"/>
        </w:rPr>
        <w:t xml:space="preserve">PC3 interference level + 4.7 * the </w:t>
      </w:r>
      <w:proofErr w:type="spellStart"/>
      <w:r w:rsidRPr="00792D2A">
        <w:rPr>
          <w:rFonts w:eastAsia="Arial"/>
          <w:b/>
          <w:bCs/>
          <w:lang w:eastAsia="zh-CN"/>
        </w:rPr>
        <w:t>IMDorder</w:t>
      </w:r>
      <w:proofErr w:type="spellEnd"/>
      <w:r w:rsidRPr="00792D2A">
        <w:rPr>
          <w:rFonts w:eastAsia="Arial"/>
          <w:b/>
          <w:bCs/>
          <w:lang w:eastAsia="zh-CN"/>
        </w:rPr>
        <w:t xml:space="preserve"> – 1.7dB</w:t>
      </w:r>
      <w:r>
        <w:rPr>
          <w:rFonts w:eastAsia="Arial"/>
          <w:b/>
          <w:bCs/>
          <w:lang w:eastAsia="zh-CN"/>
        </w:rPr>
        <w:t xml:space="preserve">, </w:t>
      </w:r>
      <w:r>
        <w:rPr>
          <w:rFonts w:eastAsia="Arial"/>
          <w:b/>
          <w:lang w:val="en-US"/>
        </w:rPr>
        <w:t>the 2UL IMD delta MSD can be derived from following equations:</w:t>
      </w:r>
    </w:p>
    <w:p w14:paraId="68D07141" w14:textId="5FD47097" w:rsidR="00792D2A" w:rsidRDefault="00792D2A">
      <w:pPr>
        <w:pStyle w:val="ListParagraph"/>
        <w:numPr>
          <w:ilvl w:val="0"/>
          <w:numId w:val="30"/>
        </w:numPr>
        <w:spacing w:after="0"/>
        <w:ind w:firstLineChars="0"/>
        <w:rPr>
          <w:rFonts w:eastAsia="Arial"/>
          <w:b/>
          <w:lang w:val="en-US"/>
        </w:rPr>
      </w:pPr>
      <w:r w:rsidRPr="00D94FD7">
        <w:rPr>
          <w:rFonts w:eastAsia="Arial"/>
          <w:b/>
          <w:lang w:val="en-US"/>
        </w:rPr>
        <w:t xml:space="preserve">IMD2 PC2 delta MSD = </w:t>
      </w:r>
      <w:proofErr w:type="gramStart"/>
      <w:r w:rsidRPr="00D94FD7">
        <w:rPr>
          <w:rFonts w:eastAsia="Arial"/>
          <w:b/>
          <w:lang w:val="en-US"/>
        </w:rPr>
        <w:t>M</w:t>
      </w:r>
      <w:r>
        <w:rPr>
          <w:rFonts w:eastAsia="Arial"/>
          <w:b/>
          <w:lang w:val="en-US"/>
        </w:rPr>
        <w:t>in</w:t>
      </w:r>
      <w:r w:rsidRPr="00D94FD7">
        <w:rPr>
          <w:rFonts w:eastAsia="Arial"/>
          <w:b/>
          <w:lang w:val="en-US"/>
        </w:rPr>
        <w:t>(</w:t>
      </w:r>
      <w:proofErr w:type="gramEnd"/>
      <w:r>
        <w:rPr>
          <w:rFonts w:eastAsia="Arial"/>
          <w:b/>
          <w:lang w:val="en-US"/>
        </w:rPr>
        <w:t xml:space="preserve">7.7 </w:t>
      </w:r>
      <w:r w:rsidRPr="00D94FD7">
        <w:rPr>
          <w:rFonts w:eastAsia="Arial"/>
          <w:b/>
          <w:lang w:val="en-US"/>
        </w:rPr>
        <w:t>, 0.</w:t>
      </w:r>
      <w:r>
        <w:rPr>
          <w:rFonts w:eastAsia="Arial"/>
          <w:b/>
          <w:lang w:val="en-US"/>
        </w:rPr>
        <w:t>6</w:t>
      </w:r>
      <w:r w:rsidRPr="00D94FD7">
        <w:rPr>
          <w:rFonts w:eastAsia="Arial"/>
          <w:b/>
          <w:lang w:val="en-US"/>
        </w:rPr>
        <w:t>*PC3MS</w:t>
      </w:r>
      <w:r>
        <w:rPr>
          <w:rFonts w:eastAsia="Arial"/>
          <w:b/>
          <w:lang w:val="en-US"/>
        </w:rPr>
        <w:t>D+1.7) [dB]</w:t>
      </w:r>
    </w:p>
    <w:p w14:paraId="1F95ABB9" w14:textId="222E776A" w:rsidR="00792D2A" w:rsidRPr="00D94FD7" w:rsidRDefault="00792D2A">
      <w:pPr>
        <w:pStyle w:val="ListParagraph"/>
        <w:numPr>
          <w:ilvl w:val="0"/>
          <w:numId w:val="30"/>
        </w:numPr>
        <w:spacing w:after="0"/>
        <w:ind w:firstLineChars="0"/>
        <w:rPr>
          <w:rFonts w:eastAsia="Arial"/>
          <w:b/>
          <w:lang w:val="en-US"/>
        </w:rPr>
      </w:pPr>
      <w:r w:rsidRPr="00D94FD7">
        <w:rPr>
          <w:rFonts w:eastAsia="Arial"/>
          <w:b/>
          <w:lang w:val="en-US"/>
        </w:rPr>
        <w:t>IMD</w:t>
      </w:r>
      <w:r>
        <w:rPr>
          <w:rFonts w:eastAsia="Arial"/>
          <w:b/>
          <w:lang w:val="en-US"/>
        </w:rPr>
        <w:t>3</w:t>
      </w:r>
      <w:r w:rsidRPr="00D94FD7">
        <w:rPr>
          <w:rFonts w:eastAsia="Arial"/>
          <w:b/>
          <w:lang w:val="en-US"/>
        </w:rPr>
        <w:t xml:space="preserve"> PC2 delta MSD = </w:t>
      </w:r>
      <w:proofErr w:type="gramStart"/>
      <w:r w:rsidRPr="00D94FD7">
        <w:rPr>
          <w:rFonts w:eastAsia="Arial"/>
          <w:b/>
          <w:lang w:val="en-US"/>
        </w:rPr>
        <w:t>M</w:t>
      </w:r>
      <w:r>
        <w:rPr>
          <w:rFonts w:eastAsia="Arial"/>
          <w:b/>
          <w:lang w:val="en-US"/>
        </w:rPr>
        <w:t>in</w:t>
      </w:r>
      <w:r w:rsidRPr="00D94FD7">
        <w:rPr>
          <w:rFonts w:eastAsia="Arial"/>
          <w:b/>
          <w:lang w:val="en-US"/>
        </w:rPr>
        <w:t>(</w:t>
      </w:r>
      <w:proofErr w:type="gramEnd"/>
      <w:r>
        <w:rPr>
          <w:rFonts w:eastAsia="Arial"/>
          <w:b/>
          <w:lang w:val="en-US"/>
        </w:rPr>
        <w:t xml:space="preserve">12.4 </w:t>
      </w:r>
      <w:r w:rsidRPr="00D94FD7">
        <w:rPr>
          <w:rFonts w:eastAsia="Arial"/>
          <w:b/>
          <w:lang w:val="en-US"/>
        </w:rPr>
        <w:t>, 0.</w:t>
      </w:r>
      <w:r>
        <w:rPr>
          <w:rFonts w:eastAsia="Arial"/>
          <w:b/>
          <w:lang w:val="en-US"/>
        </w:rPr>
        <w:t>8</w:t>
      </w:r>
      <w:r w:rsidRPr="00D94FD7">
        <w:rPr>
          <w:rFonts w:eastAsia="Arial"/>
          <w:b/>
          <w:lang w:val="en-US"/>
        </w:rPr>
        <w:t>*PC3MS</w:t>
      </w:r>
      <w:r>
        <w:rPr>
          <w:rFonts w:eastAsia="Arial"/>
          <w:b/>
          <w:lang w:val="en-US"/>
        </w:rPr>
        <w:t>D+4.4) [dB]</w:t>
      </w:r>
    </w:p>
    <w:p w14:paraId="4BE99B44" w14:textId="42C5AE86" w:rsidR="00792D2A" w:rsidRPr="00D94FD7" w:rsidRDefault="00792D2A">
      <w:pPr>
        <w:pStyle w:val="ListParagraph"/>
        <w:numPr>
          <w:ilvl w:val="0"/>
          <w:numId w:val="30"/>
        </w:numPr>
        <w:spacing w:after="0"/>
        <w:ind w:firstLineChars="0"/>
        <w:rPr>
          <w:rFonts w:eastAsia="Arial"/>
          <w:b/>
          <w:lang w:val="en-US"/>
        </w:rPr>
      </w:pPr>
      <w:r w:rsidRPr="00D94FD7">
        <w:rPr>
          <w:rFonts w:eastAsia="Arial"/>
          <w:b/>
          <w:lang w:val="en-US"/>
        </w:rPr>
        <w:t>IMD</w:t>
      </w:r>
      <w:r>
        <w:rPr>
          <w:rFonts w:eastAsia="Arial"/>
          <w:b/>
          <w:lang w:val="en-US"/>
        </w:rPr>
        <w:t>4</w:t>
      </w:r>
      <w:r w:rsidRPr="00D94FD7">
        <w:rPr>
          <w:rFonts w:eastAsia="Arial"/>
          <w:b/>
          <w:lang w:val="en-US"/>
        </w:rPr>
        <w:t xml:space="preserve"> PC2 delta MSD = </w:t>
      </w:r>
      <w:proofErr w:type="gramStart"/>
      <w:r w:rsidRPr="00D94FD7">
        <w:rPr>
          <w:rFonts w:eastAsia="Arial"/>
          <w:b/>
          <w:lang w:val="en-US"/>
        </w:rPr>
        <w:t>M</w:t>
      </w:r>
      <w:r>
        <w:rPr>
          <w:rFonts w:eastAsia="Arial"/>
          <w:b/>
          <w:lang w:val="en-US"/>
        </w:rPr>
        <w:t>in</w:t>
      </w:r>
      <w:r w:rsidRPr="00D94FD7">
        <w:rPr>
          <w:rFonts w:eastAsia="Arial"/>
          <w:b/>
          <w:lang w:val="en-US"/>
        </w:rPr>
        <w:t>(</w:t>
      </w:r>
      <w:proofErr w:type="gramEnd"/>
      <w:r>
        <w:rPr>
          <w:rFonts w:eastAsia="Arial"/>
          <w:b/>
          <w:lang w:val="en-US"/>
        </w:rPr>
        <w:t xml:space="preserve">17,1 </w:t>
      </w:r>
      <w:r w:rsidRPr="00D94FD7">
        <w:rPr>
          <w:rFonts w:eastAsia="Arial"/>
          <w:b/>
          <w:lang w:val="en-US"/>
        </w:rPr>
        <w:t>, 0.</w:t>
      </w:r>
      <w:r>
        <w:rPr>
          <w:rFonts w:eastAsia="Arial"/>
          <w:b/>
          <w:lang w:val="en-US"/>
        </w:rPr>
        <w:t>9</w:t>
      </w:r>
      <w:r w:rsidRPr="00D94FD7">
        <w:rPr>
          <w:rFonts w:eastAsia="Arial"/>
          <w:b/>
          <w:lang w:val="en-US"/>
        </w:rPr>
        <w:t>*PC3MS</w:t>
      </w:r>
      <w:r>
        <w:rPr>
          <w:rFonts w:eastAsia="Arial"/>
          <w:b/>
          <w:lang w:val="en-US"/>
        </w:rPr>
        <w:t>D+8.1) [dB]</w:t>
      </w:r>
    </w:p>
    <w:p w14:paraId="3145A56C" w14:textId="27F67D8A" w:rsidR="00792D2A" w:rsidRDefault="00792D2A">
      <w:pPr>
        <w:pStyle w:val="ListParagraph"/>
        <w:numPr>
          <w:ilvl w:val="0"/>
          <w:numId w:val="30"/>
        </w:numPr>
        <w:spacing w:after="0"/>
        <w:ind w:firstLineChars="0"/>
        <w:rPr>
          <w:rFonts w:eastAsia="Arial"/>
          <w:b/>
          <w:lang w:val="en-US"/>
        </w:rPr>
      </w:pPr>
      <w:r w:rsidRPr="00D94FD7">
        <w:rPr>
          <w:rFonts w:eastAsia="Arial"/>
          <w:b/>
          <w:lang w:val="en-US"/>
        </w:rPr>
        <w:t>IMD</w:t>
      </w:r>
      <w:r>
        <w:rPr>
          <w:rFonts w:eastAsia="Arial"/>
          <w:b/>
          <w:lang w:val="en-US"/>
        </w:rPr>
        <w:t>5</w:t>
      </w:r>
      <w:r w:rsidRPr="00D94FD7">
        <w:rPr>
          <w:rFonts w:eastAsia="Arial"/>
          <w:b/>
          <w:lang w:val="en-US"/>
        </w:rPr>
        <w:t xml:space="preserve"> PC2 delta MSD = </w:t>
      </w:r>
      <w:proofErr w:type="gramStart"/>
      <w:r w:rsidRPr="00D94FD7">
        <w:rPr>
          <w:rFonts w:eastAsia="Arial"/>
          <w:b/>
          <w:lang w:val="en-US"/>
        </w:rPr>
        <w:t>M</w:t>
      </w:r>
      <w:r>
        <w:rPr>
          <w:rFonts w:eastAsia="Arial"/>
          <w:b/>
          <w:lang w:val="en-US"/>
        </w:rPr>
        <w:t>in</w:t>
      </w:r>
      <w:r w:rsidRPr="00D94FD7">
        <w:rPr>
          <w:rFonts w:eastAsia="Arial"/>
          <w:b/>
          <w:lang w:val="en-US"/>
        </w:rPr>
        <w:t>(</w:t>
      </w:r>
      <w:proofErr w:type="gramEnd"/>
      <w:r>
        <w:rPr>
          <w:rFonts w:eastAsia="Arial"/>
          <w:b/>
          <w:lang w:val="en-US"/>
        </w:rPr>
        <w:t xml:space="preserve">21.8 </w:t>
      </w:r>
      <w:r w:rsidRPr="00D94FD7">
        <w:rPr>
          <w:rFonts w:eastAsia="Arial"/>
          <w:b/>
          <w:lang w:val="en-US"/>
        </w:rPr>
        <w:t xml:space="preserve">, </w:t>
      </w:r>
      <w:r>
        <w:rPr>
          <w:rFonts w:eastAsia="Arial"/>
          <w:b/>
          <w:lang w:val="en-US"/>
        </w:rPr>
        <w:t>1</w:t>
      </w:r>
      <w:r w:rsidRPr="00D94FD7">
        <w:rPr>
          <w:rFonts w:eastAsia="Arial"/>
          <w:b/>
          <w:lang w:val="en-US"/>
        </w:rPr>
        <w:t>*PC3MS</w:t>
      </w:r>
      <w:r>
        <w:rPr>
          <w:rFonts w:eastAsia="Arial"/>
          <w:b/>
          <w:lang w:val="en-US"/>
        </w:rPr>
        <w:t>D+11.8) [dB]</w:t>
      </w:r>
    </w:p>
    <w:p w14:paraId="422A3754" w14:textId="71581C59" w:rsidR="00792D2A" w:rsidRPr="004C6362" w:rsidRDefault="00792D2A">
      <w:pPr>
        <w:pStyle w:val="ListParagraph"/>
        <w:numPr>
          <w:ilvl w:val="0"/>
          <w:numId w:val="30"/>
        </w:numPr>
        <w:spacing w:after="0"/>
        <w:ind w:firstLineChars="0"/>
        <w:rPr>
          <w:rFonts w:eastAsia="Arial"/>
          <w:b/>
          <w:lang w:val="en-US"/>
        </w:rPr>
      </w:pPr>
      <w:r w:rsidRPr="00792D2A">
        <w:rPr>
          <w:rFonts w:eastAsia="Arial"/>
          <w:b/>
          <w:lang w:val="en-US"/>
        </w:rPr>
        <w:t xml:space="preserve">FFS if captured in an LUT or use a 0.5dB step ceiling </w:t>
      </w:r>
      <w:proofErr w:type="gramStart"/>
      <w:r w:rsidRPr="00792D2A">
        <w:rPr>
          <w:rFonts w:eastAsia="Arial"/>
          <w:b/>
          <w:lang w:val="en-US"/>
        </w:rPr>
        <w:t>function</w:t>
      </w:r>
      <w:proofErr w:type="gramEnd"/>
    </w:p>
    <w:p w14:paraId="0919E6D2" w14:textId="5D847A5F" w:rsidR="004C6362" w:rsidRDefault="004C6362" w:rsidP="004C6362">
      <w:pPr>
        <w:pStyle w:val="Heading2"/>
        <w:rPr>
          <w:rFonts w:eastAsia="Arial"/>
          <w:lang w:eastAsia="zh-CN"/>
        </w:rPr>
      </w:pPr>
      <w:r>
        <w:rPr>
          <w:rFonts w:eastAsia="Arial"/>
          <w:lang w:eastAsia="zh-CN"/>
        </w:rPr>
        <w:t>2.2 Proposal for Release 19 cases</w:t>
      </w:r>
    </w:p>
    <w:p w14:paraId="390F9B37" w14:textId="0A183DE2" w:rsidR="005B3375" w:rsidRDefault="004C6362" w:rsidP="00792D2A">
      <w:pPr>
        <w:spacing w:after="0"/>
        <w:rPr>
          <w:rFonts w:eastAsia="Arial"/>
          <w:lang w:val="en-US"/>
        </w:rPr>
      </w:pPr>
      <w:r w:rsidRPr="004C6362">
        <w:rPr>
          <w:rFonts w:eastAsia="Arial"/>
          <w:lang w:val="en-US"/>
        </w:rPr>
        <w:t xml:space="preserve">In </w:t>
      </w:r>
      <w:r w:rsidR="006651AA">
        <w:rPr>
          <w:rFonts w:eastAsia="Arial"/>
          <w:lang w:val="en-US"/>
        </w:rPr>
        <w:t>R</w:t>
      </w:r>
      <w:r w:rsidRPr="004C6362">
        <w:rPr>
          <w:rFonts w:eastAsia="Arial"/>
          <w:lang w:val="en-US"/>
        </w:rPr>
        <w:t xml:space="preserve">elease 19, </w:t>
      </w:r>
      <w:r>
        <w:rPr>
          <w:rFonts w:eastAsia="Arial"/>
          <w:lang w:val="en-US"/>
        </w:rPr>
        <w:t>there are more PC1.5 cases and PC2 FDD can be considered</w:t>
      </w:r>
      <w:r w:rsidR="006651AA">
        <w:rPr>
          <w:rFonts w:eastAsia="Arial"/>
          <w:lang w:val="en-US"/>
        </w:rPr>
        <w:t>.</w:t>
      </w:r>
      <w:r>
        <w:rPr>
          <w:rFonts w:eastAsia="Arial"/>
          <w:lang w:val="en-US"/>
        </w:rPr>
        <w:t xml:space="preserve"> </w:t>
      </w:r>
      <w:r w:rsidR="006651AA">
        <w:rPr>
          <w:rFonts w:eastAsia="Arial"/>
          <w:lang w:val="en-US"/>
        </w:rPr>
        <w:t>T</w:t>
      </w:r>
      <w:r>
        <w:rPr>
          <w:rFonts w:eastAsia="Arial"/>
          <w:lang w:val="en-US"/>
        </w:rPr>
        <w:t xml:space="preserve">his </w:t>
      </w:r>
      <w:r w:rsidR="005B3375">
        <w:rPr>
          <w:rFonts w:eastAsia="Arial"/>
          <w:lang w:val="en-US"/>
        </w:rPr>
        <w:t>significantly increases</w:t>
      </w:r>
      <w:r>
        <w:rPr>
          <w:rFonts w:eastAsia="Arial"/>
          <w:lang w:val="en-US"/>
        </w:rPr>
        <w:t xml:space="preserve"> the number of cases to be studied and the complexity of the increased level of IMD interference versus PC3. </w:t>
      </w:r>
    </w:p>
    <w:p w14:paraId="07FE39D9" w14:textId="77777777" w:rsidR="005B3375" w:rsidRDefault="005B3375" w:rsidP="00792D2A">
      <w:pPr>
        <w:spacing w:after="0"/>
        <w:rPr>
          <w:rFonts w:eastAsia="Arial"/>
          <w:lang w:val="en-US"/>
        </w:rPr>
      </w:pPr>
    </w:p>
    <w:p w14:paraId="6E442577" w14:textId="1D134797" w:rsidR="00792D2A" w:rsidRDefault="000870C8" w:rsidP="00792D2A">
      <w:pPr>
        <w:spacing w:after="0"/>
        <w:rPr>
          <w:rFonts w:eastAsia="Arial"/>
          <w:lang w:val="en-US"/>
        </w:rPr>
      </w:pPr>
      <w:r>
        <w:rPr>
          <w:rFonts w:eastAsia="Arial"/>
          <w:lang w:val="en-US"/>
        </w:rPr>
        <w:t xml:space="preserve">Table 1 shows the different </w:t>
      </w:r>
      <w:r w:rsidR="00AA4891">
        <w:rPr>
          <w:rFonts w:eastAsia="Arial"/>
          <w:lang w:val="en-US"/>
        </w:rPr>
        <w:t xml:space="preserve">PC2 and PC1.5 </w:t>
      </w:r>
      <w:r>
        <w:rPr>
          <w:rFonts w:eastAsia="Arial"/>
          <w:lang w:val="en-US"/>
        </w:rPr>
        <w:t xml:space="preserve">inter-band power class </w:t>
      </w:r>
      <w:r w:rsidR="00AA4891">
        <w:rPr>
          <w:rFonts w:eastAsia="Arial"/>
          <w:lang w:val="en-US"/>
        </w:rPr>
        <w:t>implementations</w:t>
      </w:r>
      <w:r>
        <w:rPr>
          <w:rFonts w:eastAsia="Arial"/>
          <w:lang w:val="en-US"/>
        </w:rPr>
        <w:t>, the associated release and related 1UL and 2UL MSDs</w:t>
      </w:r>
      <w:r w:rsidR="00AA4891">
        <w:rPr>
          <w:rFonts w:eastAsia="Arial"/>
          <w:lang w:val="en-US"/>
        </w:rPr>
        <w:t xml:space="preserve"> with</w:t>
      </w:r>
      <w:r w:rsidR="005B3375">
        <w:rPr>
          <w:rFonts w:eastAsia="Arial"/>
          <w:lang w:val="en-US"/>
        </w:rPr>
        <w:t>:</w:t>
      </w:r>
    </w:p>
    <w:p w14:paraId="19195833" w14:textId="62E3D8A9" w:rsidR="00AA4891" w:rsidRDefault="00AA4891">
      <w:pPr>
        <w:pStyle w:val="ListParagraph"/>
        <w:numPr>
          <w:ilvl w:val="0"/>
          <w:numId w:val="31"/>
        </w:numPr>
        <w:spacing w:after="0"/>
        <w:ind w:firstLineChars="0"/>
        <w:rPr>
          <w:rFonts w:eastAsia="Arial"/>
          <w:lang w:val="en-US"/>
        </w:rPr>
      </w:pPr>
      <w:r>
        <w:rPr>
          <w:rFonts w:eastAsia="Arial"/>
          <w:lang w:val="en-US"/>
        </w:rPr>
        <w:t>Inter-band ULCA power class and its maximum power level</w:t>
      </w:r>
    </w:p>
    <w:p w14:paraId="7FAF5036" w14:textId="0D733DDF" w:rsidR="00AA4891" w:rsidRDefault="00AA4891">
      <w:pPr>
        <w:pStyle w:val="ListParagraph"/>
        <w:numPr>
          <w:ilvl w:val="0"/>
          <w:numId w:val="31"/>
        </w:numPr>
        <w:spacing w:after="0"/>
        <w:ind w:firstLineChars="0"/>
        <w:rPr>
          <w:rFonts w:eastAsia="Arial"/>
          <w:lang w:val="en-US"/>
        </w:rPr>
      </w:pPr>
      <w:r>
        <w:rPr>
          <w:rFonts w:eastAsia="Arial"/>
          <w:lang w:val="en-US"/>
        </w:rPr>
        <w:t>Per band implementation scenario and power class</w:t>
      </w:r>
    </w:p>
    <w:p w14:paraId="1EEAE3EF" w14:textId="49891A33" w:rsidR="005B3375" w:rsidRDefault="00AA4891">
      <w:pPr>
        <w:pStyle w:val="ListParagraph"/>
        <w:numPr>
          <w:ilvl w:val="0"/>
          <w:numId w:val="31"/>
        </w:numPr>
        <w:spacing w:after="0"/>
        <w:ind w:firstLineChars="0"/>
        <w:rPr>
          <w:rFonts w:eastAsia="Arial"/>
          <w:lang w:val="en-US"/>
        </w:rPr>
      </w:pPr>
      <w:r>
        <w:rPr>
          <w:rFonts w:eastAsia="Arial"/>
          <w:lang w:val="en-US"/>
        </w:rPr>
        <w:t>Per band 1UL power levels for MSD</w:t>
      </w:r>
    </w:p>
    <w:p w14:paraId="127CF6FC" w14:textId="4BFDB4B8" w:rsidR="00AA4891" w:rsidRDefault="00AA4891">
      <w:pPr>
        <w:pStyle w:val="ListParagraph"/>
        <w:numPr>
          <w:ilvl w:val="0"/>
          <w:numId w:val="31"/>
        </w:numPr>
        <w:spacing w:after="0"/>
        <w:ind w:firstLineChars="0"/>
        <w:rPr>
          <w:rFonts w:eastAsia="Arial"/>
          <w:lang w:val="en-US"/>
        </w:rPr>
      </w:pPr>
      <w:r>
        <w:rPr>
          <w:rFonts w:eastAsia="Arial"/>
          <w:lang w:val="en-US"/>
        </w:rPr>
        <w:t>Per band 2UL power levels for MSD</w:t>
      </w:r>
    </w:p>
    <w:p w14:paraId="7987EB3D" w14:textId="21FFDB63" w:rsidR="00AA4891" w:rsidRDefault="00AA4891">
      <w:pPr>
        <w:pStyle w:val="ListParagraph"/>
        <w:numPr>
          <w:ilvl w:val="0"/>
          <w:numId w:val="31"/>
        </w:numPr>
        <w:spacing w:after="0"/>
        <w:ind w:firstLineChars="0"/>
        <w:rPr>
          <w:rFonts w:eastAsia="Arial"/>
          <w:lang w:val="en-US"/>
        </w:rPr>
      </w:pPr>
      <w:r>
        <w:rPr>
          <w:rFonts w:eastAsia="Arial"/>
          <w:lang w:val="en-US"/>
        </w:rPr>
        <w:t>Per band back off condition at 2UL power for MSD</w:t>
      </w:r>
    </w:p>
    <w:p w14:paraId="7BCC8DE9" w14:textId="5DBCFAD8" w:rsidR="00AA4891" w:rsidRDefault="00AA4891">
      <w:pPr>
        <w:pStyle w:val="ListParagraph"/>
        <w:numPr>
          <w:ilvl w:val="0"/>
          <w:numId w:val="31"/>
        </w:numPr>
        <w:spacing w:after="0"/>
        <w:ind w:firstLineChars="0"/>
        <w:rPr>
          <w:rFonts w:eastAsia="Arial"/>
          <w:lang w:val="en-US"/>
        </w:rPr>
      </w:pPr>
      <w:r>
        <w:rPr>
          <w:rFonts w:eastAsia="Arial"/>
          <w:lang w:val="en-US"/>
        </w:rPr>
        <w:t>Maximum total power</w:t>
      </w:r>
    </w:p>
    <w:p w14:paraId="3503616A" w14:textId="0373B4F9" w:rsidR="00AA4891" w:rsidRDefault="00AA4891">
      <w:pPr>
        <w:pStyle w:val="ListParagraph"/>
        <w:numPr>
          <w:ilvl w:val="0"/>
          <w:numId w:val="31"/>
        </w:numPr>
        <w:spacing w:after="0"/>
        <w:ind w:firstLineChars="0"/>
        <w:rPr>
          <w:rFonts w:eastAsia="Arial"/>
          <w:lang w:val="en-US"/>
        </w:rPr>
      </w:pPr>
      <w:r>
        <w:rPr>
          <w:rFonts w:eastAsia="Arial"/>
          <w:lang w:val="en-US"/>
        </w:rPr>
        <w:t>Possibility for increased power and its value</w:t>
      </w:r>
    </w:p>
    <w:p w14:paraId="1CF7D976" w14:textId="763F967B" w:rsidR="00AA4891" w:rsidRDefault="00AA4891">
      <w:pPr>
        <w:pStyle w:val="ListParagraph"/>
        <w:numPr>
          <w:ilvl w:val="0"/>
          <w:numId w:val="31"/>
        </w:numPr>
        <w:spacing w:after="0"/>
        <w:ind w:firstLineChars="0"/>
        <w:rPr>
          <w:rFonts w:eastAsia="Arial"/>
          <w:lang w:val="en-US"/>
        </w:rPr>
      </w:pPr>
      <w:r>
        <w:rPr>
          <w:rFonts w:eastAsia="Arial"/>
          <w:lang w:val="en-US"/>
        </w:rPr>
        <w:t>Anticipated interference power increase versus PC3</w:t>
      </w:r>
    </w:p>
    <w:p w14:paraId="007CEC37" w14:textId="69FD71DE" w:rsidR="00AA4891" w:rsidRPr="00AA4891" w:rsidRDefault="00AA4891">
      <w:pPr>
        <w:pStyle w:val="ListParagraph"/>
        <w:numPr>
          <w:ilvl w:val="0"/>
          <w:numId w:val="31"/>
        </w:numPr>
        <w:spacing w:after="0"/>
        <w:ind w:firstLineChars="0"/>
        <w:rPr>
          <w:rFonts w:eastAsia="Arial"/>
          <w:lang w:val="en-US"/>
        </w:rPr>
      </w:pPr>
      <w:r>
        <w:rPr>
          <w:rFonts w:eastAsia="Arial"/>
          <w:lang w:val="en-US"/>
        </w:rPr>
        <w:t>Incremental interference power increase versus other cases.</w:t>
      </w:r>
    </w:p>
    <w:p w14:paraId="327FDF2C" w14:textId="6EA171F9" w:rsidR="000870C8" w:rsidRDefault="000870C8" w:rsidP="00792D2A">
      <w:pPr>
        <w:spacing w:after="0"/>
        <w:rPr>
          <w:rFonts w:eastAsia="Arial"/>
          <w:lang w:val="en-US"/>
        </w:rPr>
      </w:pPr>
    </w:p>
    <w:p w14:paraId="69BD4B80" w14:textId="3714B798" w:rsidR="00AA4891" w:rsidRDefault="00AA4891" w:rsidP="00AA4891">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PC3, PC2 and PC1.5 inter-band power class cases up to R19</w:t>
      </w:r>
    </w:p>
    <w:tbl>
      <w:tblPr>
        <w:tblW w:w="9834" w:type="dxa"/>
        <w:jc w:val="center"/>
        <w:tblLook w:val="04A0" w:firstRow="1" w:lastRow="0" w:firstColumn="1" w:lastColumn="0" w:noHBand="0" w:noVBand="1"/>
      </w:tblPr>
      <w:tblGrid>
        <w:gridCol w:w="867"/>
        <w:gridCol w:w="658"/>
        <w:gridCol w:w="725"/>
        <w:gridCol w:w="806"/>
        <w:gridCol w:w="806"/>
        <w:gridCol w:w="806"/>
        <w:gridCol w:w="645"/>
        <w:gridCol w:w="645"/>
        <w:gridCol w:w="806"/>
        <w:gridCol w:w="806"/>
        <w:gridCol w:w="1458"/>
        <w:gridCol w:w="806"/>
      </w:tblGrid>
      <w:tr w:rsidR="005B3375" w:rsidRPr="000870C8" w14:paraId="6D9BC08C" w14:textId="77777777" w:rsidTr="00AA4891">
        <w:trPr>
          <w:trHeight w:val="225"/>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09C1CF"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case</w:t>
            </w:r>
          </w:p>
        </w:tc>
        <w:tc>
          <w:tcPr>
            <w:tcW w:w="725" w:type="dxa"/>
            <w:tcBorders>
              <w:top w:val="single" w:sz="4" w:space="0" w:color="auto"/>
              <w:left w:val="nil"/>
              <w:bottom w:val="single" w:sz="4" w:space="0" w:color="auto"/>
              <w:right w:val="single" w:sz="4" w:space="0" w:color="auto"/>
            </w:tcBorders>
            <w:shd w:val="clear" w:color="auto" w:fill="auto"/>
            <w:noWrap/>
            <w:vAlign w:val="bottom"/>
            <w:hideMark/>
          </w:tcPr>
          <w:p w14:paraId="5F5CDC6B"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w:t>
            </w:r>
          </w:p>
        </w:tc>
        <w:tc>
          <w:tcPr>
            <w:tcW w:w="806" w:type="dxa"/>
            <w:tcBorders>
              <w:top w:val="single" w:sz="4" w:space="0" w:color="auto"/>
              <w:left w:val="nil"/>
              <w:bottom w:val="single" w:sz="4" w:space="0" w:color="auto"/>
              <w:right w:val="single" w:sz="4" w:space="0" w:color="auto"/>
            </w:tcBorders>
            <w:shd w:val="clear" w:color="auto" w:fill="auto"/>
            <w:noWrap/>
            <w:vAlign w:val="bottom"/>
            <w:hideMark/>
          </w:tcPr>
          <w:p w14:paraId="0880D3E2"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w:t>
            </w:r>
          </w:p>
        </w:tc>
        <w:tc>
          <w:tcPr>
            <w:tcW w:w="806" w:type="dxa"/>
            <w:tcBorders>
              <w:top w:val="single" w:sz="4" w:space="0" w:color="auto"/>
              <w:left w:val="nil"/>
              <w:bottom w:val="single" w:sz="4" w:space="0" w:color="auto"/>
              <w:right w:val="single" w:sz="4" w:space="0" w:color="auto"/>
            </w:tcBorders>
            <w:shd w:val="clear" w:color="auto" w:fill="auto"/>
            <w:noWrap/>
            <w:vAlign w:val="bottom"/>
            <w:hideMark/>
          </w:tcPr>
          <w:p w14:paraId="514D44DD"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w:t>
            </w:r>
          </w:p>
        </w:tc>
        <w:tc>
          <w:tcPr>
            <w:tcW w:w="806" w:type="dxa"/>
            <w:tcBorders>
              <w:top w:val="single" w:sz="4" w:space="0" w:color="auto"/>
              <w:left w:val="nil"/>
              <w:bottom w:val="single" w:sz="4" w:space="0" w:color="auto"/>
              <w:right w:val="single" w:sz="4" w:space="0" w:color="auto"/>
            </w:tcBorders>
            <w:shd w:val="clear" w:color="auto" w:fill="auto"/>
            <w:noWrap/>
            <w:vAlign w:val="bottom"/>
            <w:hideMark/>
          </w:tcPr>
          <w:p w14:paraId="1C57C23B"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4</w:t>
            </w:r>
          </w:p>
        </w:tc>
        <w:tc>
          <w:tcPr>
            <w:tcW w:w="645" w:type="dxa"/>
            <w:tcBorders>
              <w:top w:val="single" w:sz="4" w:space="0" w:color="auto"/>
              <w:left w:val="nil"/>
              <w:bottom w:val="single" w:sz="4" w:space="0" w:color="auto"/>
              <w:right w:val="single" w:sz="4" w:space="0" w:color="auto"/>
            </w:tcBorders>
            <w:shd w:val="clear" w:color="auto" w:fill="auto"/>
            <w:noWrap/>
            <w:vAlign w:val="bottom"/>
            <w:hideMark/>
          </w:tcPr>
          <w:p w14:paraId="6DC31325"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5</w:t>
            </w:r>
          </w:p>
        </w:tc>
        <w:tc>
          <w:tcPr>
            <w:tcW w:w="645" w:type="dxa"/>
            <w:tcBorders>
              <w:top w:val="single" w:sz="4" w:space="0" w:color="auto"/>
              <w:left w:val="nil"/>
              <w:bottom w:val="single" w:sz="4" w:space="0" w:color="auto"/>
              <w:right w:val="single" w:sz="4" w:space="0" w:color="auto"/>
            </w:tcBorders>
            <w:shd w:val="clear" w:color="auto" w:fill="auto"/>
            <w:noWrap/>
            <w:vAlign w:val="bottom"/>
            <w:hideMark/>
          </w:tcPr>
          <w:p w14:paraId="6FC257BE"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6</w:t>
            </w:r>
          </w:p>
        </w:tc>
        <w:tc>
          <w:tcPr>
            <w:tcW w:w="806" w:type="dxa"/>
            <w:tcBorders>
              <w:top w:val="single" w:sz="4" w:space="0" w:color="auto"/>
              <w:left w:val="nil"/>
              <w:bottom w:val="single" w:sz="4" w:space="0" w:color="auto"/>
              <w:right w:val="single" w:sz="4" w:space="0" w:color="auto"/>
            </w:tcBorders>
            <w:shd w:val="clear" w:color="auto" w:fill="auto"/>
            <w:noWrap/>
            <w:vAlign w:val="bottom"/>
            <w:hideMark/>
          </w:tcPr>
          <w:p w14:paraId="0DAD040B"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7</w:t>
            </w:r>
          </w:p>
        </w:tc>
        <w:tc>
          <w:tcPr>
            <w:tcW w:w="806" w:type="dxa"/>
            <w:tcBorders>
              <w:top w:val="single" w:sz="4" w:space="0" w:color="auto"/>
              <w:left w:val="nil"/>
              <w:bottom w:val="single" w:sz="4" w:space="0" w:color="auto"/>
              <w:right w:val="single" w:sz="4" w:space="0" w:color="auto"/>
            </w:tcBorders>
            <w:shd w:val="clear" w:color="auto" w:fill="auto"/>
            <w:noWrap/>
            <w:vAlign w:val="bottom"/>
            <w:hideMark/>
          </w:tcPr>
          <w:p w14:paraId="4180E2C0"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8</w:t>
            </w:r>
          </w:p>
        </w:tc>
        <w:tc>
          <w:tcPr>
            <w:tcW w:w="1458" w:type="dxa"/>
            <w:tcBorders>
              <w:top w:val="single" w:sz="4" w:space="0" w:color="auto"/>
              <w:left w:val="nil"/>
              <w:bottom w:val="single" w:sz="4" w:space="0" w:color="auto"/>
              <w:right w:val="single" w:sz="4" w:space="0" w:color="auto"/>
            </w:tcBorders>
            <w:shd w:val="clear" w:color="auto" w:fill="auto"/>
            <w:noWrap/>
            <w:vAlign w:val="bottom"/>
            <w:hideMark/>
          </w:tcPr>
          <w:p w14:paraId="0887C7E7"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9</w:t>
            </w:r>
          </w:p>
        </w:tc>
        <w:tc>
          <w:tcPr>
            <w:tcW w:w="806" w:type="dxa"/>
            <w:tcBorders>
              <w:top w:val="single" w:sz="4" w:space="0" w:color="auto"/>
              <w:left w:val="nil"/>
              <w:bottom w:val="single" w:sz="4" w:space="0" w:color="auto"/>
              <w:right w:val="single" w:sz="4" w:space="0" w:color="auto"/>
            </w:tcBorders>
            <w:shd w:val="clear" w:color="auto" w:fill="auto"/>
            <w:noWrap/>
            <w:vAlign w:val="bottom"/>
            <w:hideMark/>
          </w:tcPr>
          <w:p w14:paraId="5C0CAED3"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10</w:t>
            </w:r>
          </w:p>
        </w:tc>
      </w:tr>
      <w:tr w:rsidR="005B3375" w:rsidRPr="000870C8" w14:paraId="2B105610" w14:textId="77777777" w:rsidTr="00AA4891">
        <w:trPr>
          <w:trHeight w:val="225"/>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bottom"/>
            <w:hideMark/>
          </w:tcPr>
          <w:p w14:paraId="0B36AA48"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 xml:space="preserve">ULCA </w:t>
            </w:r>
            <w:r w:rsidRPr="000870C8">
              <w:rPr>
                <w:rFonts w:ascii="Calibri" w:hAnsi="Calibri" w:cs="Calibri"/>
                <w:color w:val="000000"/>
                <w:sz w:val="16"/>
                <w:szCs w:val="16"/>
                <w:lang w:val="en-US" w:eastAsia="en-US"/>
              </w:rPr>
              <w:br/>
              <w:t>power class</w:t>
            </w:r>
          </w:p>
        </w:tc>
        <w:tc>
          <w:tcPr>
            <w:tcW w:w="658" w:type="dxa"/>
            <w:tcBorders>
              <w:top w:val="nil"/>
              <w:left w:val="nil"/>
              <w:bottom w:val="single" w:sz="4" w:space="0" w:color="auto"/>
              <w:right w:val="single" w:sz="4" w:space="0" w:color="auto"/>
            </w:tcBorders>
            <w:shd w:val="clear" w:color="auto" w:fill="auto"/>
            <w:vAlign w:val="bottom"/>
            <w:hideMark/>
          </w:tcPr>
          <w:p w14:paraId="6CE7BD55" w14:textId="5D50AF47" w:rsidR="000870C8" w:rsidRDefault="00AA4891" w:rsidP="000870C8">
            <w:pPr>
              <w:overflowPunct/>
              <w:autoSpaceDE/>
              <w:autoSpaceDN/>
              <w:adjustRightInd/>
              <w:spacing w:after="0"/>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T</w:t>
            </w:r>
            <w:r w:rsidR="000870C8" w:rsidRPr="000870C8">
              <w:rPr>
                <w:rFonts w:ascii="Calibri" w:hAnsi="Calibri" w:cs="Calibri"/>
                <w:color w:val="000000"/>
                <w:sz w:val="16"/>
                <w:szCs w:val="16"/>
                <w:lang w:val="en-US" w:eastAsia="en-US"/>
              </w:rPr>
              <w:t>ype</w:t>
            </w:r>
          </w:p>
          <w:p w14:paraId="4B2F4387" w14:textId="644602D6" w:rsidR="00AA4891" w:rsidRPr="000870C8" w:rsidRDefault="00AA4891" w:rsidP="000870C8">
            <w:pPr>
              <w:overflowPunct/>
              <w:autoSpaceDE/>
              <w:autoSpaceDN/>
              <w:adjustRightInd/>
              <w:spacing w:after="0"/>
              <w:textAlignment w:val="auto"/>
              <w:rPr>
                <w:rFonts w:ascii="Calibri" w:hAnsi="Calibri" w:cs="Calibri"/>
                <w:color w:val="000000"/>
                <w:sz w:val="16"/>
                <w:szCs w:val="16"/>
                <w:lang w:val="en-US" w:eastAsia="en-US"/>
              </w:rPr>
            </w:pPr>
          </w:p>
        </w:tc>
        <w:tc>
          <w:tcPr>
            <w:tcW w:w="725" w:type="dxa"/>
            <w:tcBorders>
              <w:top w:val="nil"/>
              <w:left w:val="nil"/>
              <w:bottom w:val="single" w:sz="4" w:space="0" w:color="auto"/>
              <w:right w:val="single" w:sz="4" w:space="0" w:color="auto"/>
            </w:tcBorders>
            <w:shd w:val="clear" w:color="auto" w:fill="auto"/>
            <w:noWrap/>
            <w:vAlign w:val="bottom"/>
            <w:hideMark/>
          </w:tcPr>
          <w:p w14:paraId="149332B6" w14:textId="77777777" w:rsid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PC3</w:t>
            </w:r>
          </w:p>
          <w:p w14:paraId="6F3E74CC" w14:textId="6F93CFAE"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2Tx</w:t>
            </w:r>
          </w:p>
        </w:tc>
        <w:tc>
          <w:tcPr>
            <w:tcW w:w="806" w:type="dxa"/>
            <w:tcBorders>
              <w:top w:val="nil"/>
              <w:left w:val="nil"/>
              <w:bottom w:val="single" w:sz="4" w:space="0" w:color="auto"/>
              <w:right w:val="single" w:sz="4" w:space="0" w:color="auto"/>
            </w:tcBorders>
            <w:shd w:val="clear" w:color="auto" w:fill="auto"/>
            <w:noWrap/>
            <w:vAlign w:val="bottom"/>
            <w:hideMark/>
          </w:tcPr>
          <w:p w14:paraId="3B41F595" w14:textId="77777777" w:rsid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PC2</w:t>
            </w:r>
          </w:p>
          <w:p w14:paraId="4A139F62" w14:textId="7C49EE25"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2Tx</w:t>
            </w:r>
          </w:p>
        </w:tc>
        <w:tc>
          <w:tcPr>
            <w:tcW w:w="806" w:type="dxa"/>
            <w:tcBorders>
              <w:top w:val="nil"/>
              <w:left w:val="nil"/>
              <w:bottom w:val="single" w:sz="4" w:space="0" w:color="auto"/>
              <w:right w:val="single" w:sz="4" w:space="0" w:color="auto"/>
            </w:tcBorders>
            <w:shd w:val="clear" w:color="auto" w:fill="auto"/>
            <w:noWrap/>
            <w:vAlign w:val="bottom"/>
            <w:hideMark/>
          </w:tcPr>
          <w:p w14:paraId="63784437"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PC2</w:t>
            </w:r>
          </w:p>
          <w:p w14:paraId="6DD65461" w14:textId="04A906D8"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2Tx</w:t>
            </w:r>
          </w:p>
        </w:tc>
        <w:tc>
          <w:tcPr>
            <w:tcW w:w="806" w:type="dxa"/>
            <w:tcBorders>
              <w:top w:val="nil"/>
              <w:left w:val="nil"/>
              <w:bottom w:val="single" w:sz="4" w:space="0" w:color="auto"/>
              <w:right w:val="single" w:sz="4" w:space="0" w:color="auto"/>
            </w:tcBorders>
            <w:shd w:val="clear" w:color="auto" w:fill="auto"/>
            <w:noWrap/>
            <w:vAlign w:val="bottom"/>
            <w:hideMark/>
          </w:tcPr>
          <w:p w14:paraId="2830D62D"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PC2</w:t>
            </w:r>
          </w:p>
          <w:p w14:paraId="52700F03" w14:textId="76D017E0"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3Tx</w:t>
            </w:r>
          </w:p>
        </w:tc>
        <w:tc>
          <w:tcPr>
            <w:tcW w:w="645" w:type="dxa"/>
            <w:tcBorders>
              <w:top w:val="nil"/>
              <w:left w:val="nil"/>
              <w:bottom w:val="single" w:sz="4" w:space="0" w:color="auto"/>
              <w:right w:val="single" w:sz="4" w:space="0" w:color="auto"/>
            </w:tcBorders>
            <w:shd w:val="clear" w:color="auto" w:fill="auto"/>
            <w:noWrap/>
            <w:vAlign w:val="bottom"/>
            <w:hideMark/>
          </w:tcPr>
          <w:p w14:paraId="6BCFCE03"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PC2</w:t>
            </w:r>
          </w:p>
          <w:p w14:paraId="2FFCD702" w14:textId="1D15E3C5"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2Tx</w:t>
            </w:r>
          </w:p>
        </w:tc>
        <w:tc>
          <w:tcPr>
            <w:tcW w:w="645" w:type="dxa"/>
            <w:tcBorders>
              <w:top w:val="nil"/>
              <w:left w:val="nil"/>
              <w:bottom w:val="single" w:sz="4" w:space="0" w:color="auto"/>
              <w:right w:val="single" w:sz="4" w:space="0" w:color="auto"/>
            </w:tcBorders>
            <w:shd w:val="clear" w:color="auto" w:fill="auto"/>
            <w:noWrap/>
            <w:vAlign w:val="bottom"/>
            <w:hideMark/>
          </w:tcPr>
          <w:p w14:paraId="0175DE80"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PC2</w:t>
            </w:r>
          </w:p>
          <w:p w14:paraId="11D1374E" w14:textId="01825EA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3Tx</w:t>
            </w:r>
          </w:p>
        </w:tc>
        <w:tc>
          <w:tcPr>
            <w:tcW w:w="806" w:type="dxa"/>
            <w:tcBorders>
              <w:top w:val="nil"/>
              <w:left w:val="nil"/>
              <w:bottom w:val="single" w:sz="4" w:space="0" w:color="auto"/>
              <w:right w:val="single" w:sz="4" w:space="0" w:color="auto"/>
            </w:tcBorders>
            <w:shd w:val="clear" w:color="auto" w:fill="auto"/>
            <w:noWrap/>
            <w:vAlign w:val="bottom"/>
            <w:hideMark/>
          </w:tcPr>
          <w:p w14:paraId="504A9CE8"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PC1.5</w:t>
            </w:r>
          </w:p>
          <w:p w14:paraId="22435B11" w14:textId="00AEE31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2Tx</w:t>
            </w:r>
          </w:p>
        </w:tc>
        <w:tc>
          <w:tcPr>
            <w:tcW w:w="806" w:type="dxa"/>
            <w:tcBorders>
              <w:top w:val="nil"/>
              <w:left w:val="nil"/>
              <w:bottom w:val="single" w:sz="4" w:space="0" w:color="auto"/>
              <w:right w:val="single" w:sz="4" w:space="0" w:color="auto"/>
            </w:tcBorders>
            <w:shd w:val="clear" w:color="auto" w:fill="auto"/>
            <w:noWrap/>
            <w:vAlign w:val="bottom"/>
            <w:hideMark/>
          </w:tcPr>
          <w:p w14:paraId="713B48DD"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PC1.5</w:t>
            </w:r>
          </w:p>
          <w:p w14:paraId="0D0969B4" w14:textId="0C569914"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3Tx</w:t>
            </w:r>
          </w:p>
        </w:tc>
        <w:tc>
          <w:tcPr>
            <w:tcW w:w="1458" w:type="dxa"/>
            <w:tcBorders>
              <w:top w:val="nil"/>
              <w:left w:val="nil"/>
              <w:bottom w:val="single" w:sz="4" w:space="0" w:color="auto"/>
              <w:right w:val="single" w:sz="4" w:space="0" w:color="auto"/>
            </w:tcBorders>
            <w:shd w:val="clear" w:color="auto" w:fill="auto"/>
            <w:noWrap/>
            <w:vAlign w:val="bottom"/>
            <w:hideMark/>
          </w:tcPr>
          <w:p w14:paraId="63BD473D"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PC1.5</w:t>
            </w:r>
          </w:p>
          <w:p w14:paraId="3D28DFA7" w14:textId="1904AF14"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3Tx</w:t>
            </w:r>
          </w:p>
        </w:tc>
        <w:tc>
          <w:tcPr>
            <w:tcW w:w="806" w:type="dxa"/>
            <w:tcBorders>
              <w:top w:val="nil"/>
              <w:left w:val="nil"/>
              <w:bottom w:val="single" w:sz="4" w:space="0" w:color="auto"/>
              <w:right w:val="single" w:sz="4" w:space="0" w:color="auto"/>
            </w:tcBorders>
            <w:shd w:val="clear" w:color="auto" w:fill="auto"/>
            <w:noWrap/>
            <w:vAlign w:val="bottom"/>
            <w:hideMark/>
          </w:tcPr>
          <w:p w14:paraId="020840E2"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PC1.5</w:t>
            </w:r>
          </w:p>
          <w:p w14:paraId="6418EB86" w14:textId="19AC4CBA"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3Tx</w:t>
            </w:r>
          </w:p>
        </w:tc>
      </w:tr>
      <w:tr w:rsidR="005B3375" w:rsidRPr="000870C8" w14:paraId="3C5A1549" w14:textId="77777777" w:rsidTr="00AA4891">
        <w:trPr>
          <w:trHeight w:val="225"/>
          <w:jc w:val="center"/>
        </w:trPr>
        <w:tc>
          <w:tcPr>
            <w:tcW w:w="867" w:type="dxa"/>
            <w:vMerge/>
            <w:tcBorders>
              <w:top w:val="nil"/>
              <w:left w:val="single" w:sz="4" w:space="0" w:color="auto"/>
              <w:bottom w:val="single" w:sz="4" w:space="0" w:color="auto"/>
              <w:right w:val="single" w:sz="4" w:space="0" w:color="auto"/>
            </w:tcBorders>
            <w:vAlign w:val="center"/>
            <w:hideMark/>
          </w:tcPr>
          <w:p w14:paraId="2CC26A3F" w14:textId="77777777" w:rsidR="000870C8" w:rsidRPr="000870C8" w:rsidRDefault="000870C8" w:rsidP="000870C8">
            <w:pPr>
              <w:overflowPunct/>
              <w:autoSpaceDE/>
              <w:autoSpaceDN/>
              <w:adjustRightInd/>
              <w:spacing w:after="0"/>
              <w:textAlignment w:val="auto"/>
              <w:rPr>
                <w:rFonts w:ascii="Calibri" w:hAnsi="Calibri" w:cs="Calibri"/>
                <w:color w:val="000000"/>
                <w:sz w:val="16"/>
                <w:szCs w:val="16"/>
                <w:lang w:val="en-US" w:eastAsia="en-US"/>
              </w:rPr>
            </w:pPr>
          </w:p>
        </w:tc>
        <w:tc>
          <w:tcPr>
            <w:tcW w:w="658" w:type="dxa"/>
            <w:tcBorders>
              <w:top w:val="nil"/>
              <w:left w:val="nil"/>
              <w:bottom w:val="single" w:sz="4" w:space="0" w:color="auto"/>
              <w:right w:val="single" w:sz="4" w:space="0" w:color="auto"/>
            </w:tcBorders>
            <w:shd w:val="clear" w:color="auto" w:fill="auto"/>
            <w:vAlign w:val="bottom"/>
            <w:hideMark/>
          </w:tcPr>
          <w:p w14:paraId="3972C2D6" w14:textId="55A28A34"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proofErr w:type="spellStart"/>
            <w:r w:rsidRPr="000870C8">
              <w:rPr>
                <w:rFonts w:ascii="Calibri" w:hAnsi="Calibri" w:cs="Calibri"/>
                <w:color w:val="000000"/>
                <w:sz w:val="16"/>
                <w:szCs w:val="16"/>
                <w:lang w:val="en-US" w:eastAsia="en-US"/>
              </w:rPr>
              <w:t>P</w:t>
            </w:r>
            <w:r w:rsidR="00AA4891">
              <w:rPr>
                <w:rFonts w:ascii="Calibri" w:hAnsi="Calibri" w:cs="Calibri"/>
                <w:color w:val="000000"/>
                <w:sz w:val="16"/>
                <w:szCs w:val="16"/>
                <w:lang w:val="en-US" w:eastAsia="en-US"/>
              </w:rPr>
              <w:t>C</w:t>
            </w:r>
            <w:r w:rsidRPr="000870C8">
              <w:rPr>
                <w:rFonts w:ascii="Calibri" w:hAnsi="Calibri" w:cs="Calibri"/>
                <w:color w:val="000000"/>
                <w:sz w:val="16"/>
                <w:szCs w:val="16"/>
                <w:lang w:val="en-US" w:eastAsia="en-US"/>
              </w:rPr>
              <w:t>max</w:t>
            </w:r>
            <w:proofErr w:type="spellEnd"/>
          </w:p>
        </w:tc>
        <w:tc>
          <w:tcPr>
            <w:tcW w:w="725" w:type="dxa"/>
            <w:tcBorders>
              <w:top w:val="nil"/>
              <w:left w:val="nil"/>
              <w:bottom w:val="single" w:sz="4" w:space="0" w:color="auto"/>
              <w:right w:val="single" w:sz="4" w:space="0" w:color="auto"/>
            </w:tcBorders>
            <w:shd w:val="clear" w:color="auto" w:fill="auto"/>
            <w:noWrap/>
            <w:vAlign w:val="bottom"/>
            <w:hideMark/>
          </w:tcPr>
          <w:p w14:paraId="02A95E51"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23</w:t>
            </w:r>
          </w:p>
        </w:tc>
        <w:tc>
          <w:tcPr>
            <w:tcW w:w="806" w:type="dxa"/>
            <w:tcBorders>
              <w:top w:val="nil"/>
              <w:left w:val="nil"/>
              <w:bottom w:val="single" w:sz="4" w:space="0" w:color="auto"/>
              <w:right w:val="single" w:sz="4" w:space="0" w:color="auto"/>
            </w:tcBorders>
            <w:shd w:val="clear" w:color="auto" w:fill="auto"/>
            <w:noWrap/>
            <w:vAlign w:val="bottom"/>
            <w:hideMark/>
          </w:tcPr>
          <w:p w14:paraId="36940359"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26</w:t>
            </w:r>
          </w:p>
        </w:tc>
        <w:tc>
          <w:tcPr>
            <w:tcW w:w="806" w:type="dxa"/>
            <w:tcBorders>
              <w:top w:val="nil"/>
              <w:left w:val="nil"/>
              <w:bottom w:val="single" w:sz="4" w:space="0" w:color="auto"/>
              <w:right w:val="single" w:sz="4" w:space="0" w:color="auto"/>
            </w:tcBorders>
            <w:shd w:val="clear" w:color="auto" w:fill="auto"/>
            <w:noWrap/>
            <w:vAlign w:val="bottom"/>
            <w:hideMark/>
          </w:tcPr>
          <w:p w14:paraId="67513078"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26</w:t>
            </w:r>
          </w:p>
        </w:tc>
        <w:tc>
          <w:tcPr>
            <w:tcW w:w="806" w:type="dxa"/>
            <w:tcBorders>
              <w:top w:val="nil"/>
              <w:left w:val="nil"/>
              <w:bottom w:val="single" w:sz="4" w:space="0" w:color="auto"/>
              <w:right w:val="single" w:sz="4" w:space="0" w:color="auto"/>
            </w:tcBorders>
            <w:shd w:val="clear" w:color="auto" w:fill="auto"/>
            <w:noWrap/>
            <w:vAlign w:val="bottom"/>
            <w:hideMark/>
          </w:tcPr>
          <w:p w14:paraId="30BD52D9"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26</w:t>
            </w:r>
          </w:p>
        </w:tc>
        <w:tc>
          <w:tcPr>
            <w:tcW w:w="645" w:type="dxa"/>
            <w:tcBorders>
              <w:top w:val="nil"/>
              <w:left w:val="nil"/>
              <w:bottom w:val="single" w:sz="4" w:space="0" w:color="auto"/>
              <w:right w:val="single" w:sz="4" w:space="0" w:color="auto"/>
            </w:tcBorders>
            <w:shd w:val="clear" w:color="auto" w:fill="auto"/>
            <w:noWrap/>
            <w:vAlign w:val="bottom"/>
            <w:hideMark/>
          </w:tcPr>
          <w:p w14:paraId="6A200DD8"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26</w:t>
            </w:r>
          </w:p>
        </w:tc>
        <w:tc>
          <w:tcPr>
            <w:tcW w:w="645" w:type="dxa"/>
            <w:tcBorders>
              <w:top w:val="nil"/>
              <w:left w:val="nil"/>
              <w:bottom w:val="single" w:sz="4" w:space="0" w:color="auto"/>
              <w:right w:val="single" w:sz="4" w:space="0" w:color="auto"/>
            </w:tcBorders>
            <w:shd w:val="clear" w:color="auto" w:fill="auto"/>
            <w:noWrap/>
            <w:vAlign w:val="bottom"/>
            <w:hideMark/>
          </w:tcPr>
          <w:p w14:paraId="6AC00E74"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26</w:t>
            </w:r>
          </w:p>
        </w:tc>
        <w:tc>
          <w:tcPr>
            <w:tcW w:w="806" w:type="dxa"/>
            <w:tcBorders>
              <w:top w:val="nil"/>
              <w:left w:val="nil"/>
              <w:bottom w:val="single" w:sz="4" w:space="0" w:color="auto"/>
              <w:right w:val="single" w:sz="4" w:space="0" w:color="auto"/>
            </w:tcBorders>
            <w:shd w:val="clear" w:color="auto" w:fill="auto"/>
            <w:noWrap/>
            <w:vAlign w:val="bottom"/>
            <w:hideMark/>
          </w:tcPr>
          <w:p w14:paraId="64F76310"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29</w:t>
            </w:r>
          </w:p>
        </w:tc>
        <w:tc>
          <w:tcPr>
            <w:tcW w:w="806" w:type="dxa"/>
            <w:tcBorders>
              <w:top w:val="nil"/>
              <w:left w:val="nil"/>
              <w:bottom w:val="single" w:sz="4" w:space="0" w:color="auto"/>
              <w:right w:val="single" w:sz="4" w:space="0" w:color="auto"/>
            </w:tcBorders>
            <w:shd w:val="clear" w:color="auto" w:fill="auto"/>
            <w:noWrap/>
            <w:vAlign w:val="bottom"/>
            <w:hideMark/>
          </w:tcPr>
          <w:p w14:paraId="01A03E60"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29</w:t>
            </w:r>
          </w:p>
        </w:tc>
        <w:tc>
          <w:tcPr>
            <w:tcW w:w="1458" w:type="dxa"/>
            <w:tcBorders>
              <w:top w:val="nil"/>
              <w:left w:val="nil"/>
              <w:bottom w:val="single" w:sz="4" w:space="0" w:color="auto"/>
              <w:right w:val="single" w:sz="4" w:space="0" w:color="auto"/>
            </w:tcBorders>
            <w:shd w:val="clear" w:color="auto" w:fill="auto"/>
            <w:noWrap/>
            <w:vAlign w:val="bottom"/>
            <w:hideMark/>
          </w:tcPr>
          <w:p w14:paraId="7B858904"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29</w:t>
            </w:r>
          </w:p>
        </w:tc>
        <w:tc>
          <w:tcPr>
            <w:tcW w:w="806" w:type="dxa"/>
            <w:tcBorders>
              <w:top w:val="nil"/>
              <w:left w:val="nil"/>
              <w:bottom w:val="single" w:sz="4" w:space="0" w:color="auto"/>
              <w:right w:val="single" w:sz="4" w:space="0" w:color="auto"/>
            </w:tcBorders>
            <w:shd w:val="clear" w:color="auto" w:fill="auto"/>
            <w:noWrap/>
            <w:vAlign w:val="bottom"/>
            <w:hideMark/>
          </w:tcPr>
          <w:p w14:paraId="4CE65BBC"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29</w:t>
            </w:r>
          </w:p>
        </w:tc>
      </w:tr>
      <w:tr w:rsidR="005B3375" w:rsidRPr="000870C8" w14:paraId="4B02B2FC" w14:textId="77777777" w:rsidTr="00AA4891">
        <w:trPr>
          <w:trHeight w:val="225"/>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bottom"/>
            <w:hideMark/>
          </w:tcPr>
          <w:p w14:paraId="36B9EC00" w14:textId="77777777" w:rsid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per band</w:t>
            </w:r>
            <w:r w:rsidRPr="000870C8">
              <w:rPr>
                <w:rFonts w:ascii="Calibri" w:hAnsi="Calibri" w:cs="Calibri"/>
                <w:color w:val="000000"/>
                <w:sz w:val="16"/>
                <w:szCs w:val="16"/>
                <w:lang w:val="en-US" w:eastAsia="en-US"/>
              </w:rPr>
              <w:br/>
              <w:t>power class</w:t>
            </w:r>
          </w:p>
          <w:p w14:paraId="66EF7120" w14:textId="579CD590" w:rsidR="00AA4891" w:rsidRPr="000870C8" w:rsidRDefault="00AA4891" w:rsidP="000870C8">
            <w:pPr>
              <w:overflowPunct/>
              <w:autoSpaceDE/>
              <w:autoSpaceDN/>
              <w:adjustRightInd/>
              <w:spacing w:after="0"/>
              <w:jc w:val="center"/>
              <w:textAlignment w:val="auto"/>
              <w:rPr>
                <w:rFonts w:ascii="Calibri" w:hAnsi="Calibri" w:cs="Calibri"/>
                <w:color w:val="000000"/>
                <w:sz w:val="16"/>
                <w:szCs w:val="16"/>
                <w:lang w:val="en-US" w:eastAsia="en-US"/>
              </w:rPr>
            </w:pPr>
          </w:p>
        </w:tc>
        <w:tc>
          <w:tcPr>
            <w:tcW w:w="658" w:type="dxa"/>
            <w:tcBorders>
              <w:top w:val="nil"/>
              <w:left w:val="nil"/>
              <w:bottom w:val="single" w:sz="4" w:space="0" w:color="auto"/>
              <w:right w:val="single" w:sz="4" w:space="0" w:color="auto"/>
            </w:tcBorders>
            <w:shd w:val="clear" w:color="auto" w:fill="auto"/>
            <w:noWrap/>
            <w:vAlign w:val="bottom"/>
            <w:hideMark/>
          </w:tcPr>
          <w:p w14:paraId="0AD3D024"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Bd1</w:t>
            </w:r>
          </w:p>
        </w:tc>
        <w:tc>
          <w:tcPr>
            <w:tcW w:w="725" w:type="dxa"/>
            <w:tcBorders>
              <w:top w:val="nil"/>
              <w:left w:val="nil"/>
              <w:bottom w:val="single" w:sz="4" w:space="0" w:color="auto"/>
              <w:right w:val="single" w:sz="4" w:space="0" w:color="auto"/>
            </w:tcBorders>
            <w:shd w:val="clear" w:color="000000" w:fill="00B0F0"/>
            <w:noWrap/>
            <w:vAlign w:val="bottom"/>
            <w:hideMark/>
          </w:tcPr>
          <w:p w14:paraId="6A08067E" w14:textId="77777777" w:rsid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PC3</w:t>
            </w:r>
          </w:p>
          <w:p w14:paraId="7AE49DB0" w14:textId="09324EDC"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1Tx</w:t>
            </w:r>
          </w:p>
        </w:tc>
        <w:tc>
          <w:tcPr>
            <w:tcW w:w="806" w:type="dxa"/>
            <w:tcBorders>
              <w:top w:val="nil"/>
              <w:left w:val="nil"/>
              <w:bottom w:val="single" w:sz="4" w:space="0" w:color="auto"/>
              <w:right w:val="single" w:sz="4" w:space="0" w:color="auto"/>
            </w:tcBorders>
            <w:shd w:val="clear" w:color="000000" w:fill="00B0F0"/>
            <w:noWrap/>
            <w:vAlign w:val="bottom"/>
            <w:hideMark/>
          </w:tcPr>
          <w:p w14:paraId="704D8F1B" w14:textId="77777777" w:rsid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PC3</w:t>
            </w:r>
          </w:p>
          <w:p w14:paraId="2F825403" w14:textId="30B6CFC5"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1Tx</w:t>
            </w:r>
          </w:p>
        </w:tc>
        <w:tc>
          <w:tcPr>
            <w:tcW w:w="806" w:type="dxa"/>
            <w:tcBorders>
              <w:top w:val="nil"/>
              <w:left w:val="nil"/>
              <w:bottom w:val="single" w:sz="4" w:space="0" w:color="auto"/>
              <w:right w:val="single" w:sz="4" w:space="0" w:color="auto"/>
            </w:tcBorders>
            <w:shd w:val="clear" w:color="000000" w:fill="00B0F0"/>
            <w:noWrap/>
            <w:vAlign w:val="bottom"/>
            <w:hideMark/>
          </w:tcPr>
          <w:p w14:paraId="01EF66E3"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PC3</w:t>
            </w:r>
          </w:p>
          <w:p w14:paraId="35DDC04C" w14:textId="33AFFFA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1Tx</w:t>
            </w:r>
          </w:p>
        </w:tc>
        <w:tc>
          <w:tcPr>
            <w:tcW w:w="806" w:type="dxa"/>
            <w:tcBorders>
              <w:top w:val="nil"/>
              <w:left w:val="nil"/>
              <w:bottom w:val="single" w:sz="4" w:space="0" w:color="auto"/>
              <w:right w:val="single" w:sz="4" w:space="0" w:color="auto"/>
            </w:tcBorders>
            <w:shd w:val="clear" w:color="000000" w:fill="00B0F0"/>
            <w:noWrap/>
            <w:vAlign w:val="bottom"/>
            <w:hideMark/>
          </w:tcPr>
          <w:p w14:paraId="2D27F330"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PC3</w:t>
            </w:r>
          </w:p>
          <w:p w14:paraId="1726E8D9" w14:textId="26E15288"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1Tx</w:t>
            </w:r>
          </w:p>
        </w:tc>
        <w:tc>
          <w:tcPr>
            <w:tcW w:w="645" w:type="dxa"/>
            <w:tcBorders>
              <w:top w:val="nil"/>
              <w:left w:val="nil"/>
              <w:bottom w:val="single" w:sz="4" w:space="0" w:color="auto"/>
              <w:right w:val="single" w:sz="4" w:space="0" w:color="auto"/>
            </w:tcBorders>
            <w:shd w:val="clear" w:color="000000" w:fill="9BC2E6"/>
            <w:noWrap/>
            <w:vAlign w:val="bottom"/>
            <w:hideMark/>
          </w:tcPr>
          <w:p w14:paraId="771854A9"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PC2</w:t>
            </w:r>
          </w:p>
          <w:p w14:paraId="4ABF7A03" w14:textId="2E1858ED"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1TX</w:t>
            </w:r>
          </w:p>
        </w:tc>
        <w:tc>
          <w:tcPr>
            <w:tcW w:w="645" w:type="dxa"/>
            <w:tcBorders>
              <w:top w:val="nil"/>
              <w:left w:val="nil"/>
              <w:bottom w:val="single" w:sz="4" w:space="0" w:color="auto"/>
              <w:right w:val="single" w:sz="4" w:space="0" w:color="auto"/>
            </w:tcBorders>
            <w:shd w:val="clear" w:color="000000" w:fill="9BC2E6"/>
            <w:noWrap/>
            <w:vAlign w:val="bottom"/>
            <w:hideMark/>
          </w:tcPr>
          <w:p w14:paraId="1777A53A"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PC2</w:t>
            </w:r>
          </w:p>
          <w:p w14:paraId="2EB8B33C" w14:textId="34395B7D"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1TX</w:t>
            </w:r>
          </w:p>
        </w:tc>
        <w:tc>
          <w:tcPr>
            <w:tcW w:w="806" w:type="dxa"/>
            <w:tcBorders>
              <w:top w:val="nil"/>
              <w:left w:val="nil"/>
              <w:bottom w:val="single" w:sz="4" w:space="0" w:color="auto"/>
              <w:right w:val="single" w:sz="4" w:space="0" w:color="auto"/>
            </w:tcBorders>
            <w:shd w:val="clear" w:color="000000" w:fill="9BC2E6"/>
            <w:noWrap/>
            <w:vAlign w:val="bottom"/>
            <w:hideMark/>
          </w:tcPr>
          <w:p w14:paraId="2F8A3E65"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PC2</w:t>
            </w:r>
          </w:p>
          <w:p w14:paraId="7EC0DF15" w14:textId="047249EA"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1TX</w:t>
            </w:r>
          </w:p>
        </w:tc>
        <w:tc>
          <w:tcPr>
            <w:tcW w:w="806" w:type="dxa"/>
            <w:tcBorders>
              <w:top w:val="nil"/>
              <w:left w:val="nil"/>
              <w:bottom w:val="single" w:sz="4" w:space="0" w:color="auto"/>
              <w:right w:val="single" w:sz="4" w:space="0" w:color="auto"/>
            </w:tcBorders>
            <w:shd w:val="clear" w:color="000000" w:fill="9BC2E6"/>
            <w:noWrap/>
            <w:vAlign w:val="bottom"/>
            <w:hideMark/>
          </w:tcPr>
          <w:p w14:paraId="2A50618D"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PC2</w:t>
            </w:r>
          </w:p>
          <w:p w14:paraId="483B241C" w14:textId="2B3BA5B2"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1TX</w:t>
            </w:r>
          </w:p>
        </w:tc>
        <w:tc>
          <w:tcPr>
            <w:tcW w:w="1458" w:type="dxa"/>
            <w:tcBorders>
              <w:top w:val="nil"/>
              <w:left w:val="nil"/>
              <w:bottom w:val="single" w:sz="4" w:space="0" w:color="auto"/>
              <w:right w:val="single" w:sz="4" w:space="0" w:color="auto"/>
            </w:tcBorders>
            <w:shd w:val="clear" w:color="000000" w:fill="00B0F0"/>
            <w:noWrap/>
            <w:vAlign w:val="bottom"/>
            <w:hideMark/>
          </w:tcPr>
          <w:p w14:paraId="4CEC4C71"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PC3</w:t>
            </w:r>
          </w:p>
          <w:p w14:paraId="1FE52D33" w14:textId="3E2FDADE"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1Tx</w:t>
            </w:r>
          </w:p>
        </w:tc>
        <w:tc>
          <w:tcPr>
            <w:tcW w:w="806" w:type="dxa"/>
            <w:tcBorders>
              <w:top w:val="nil"/>
              <w:left w:val="nil"/>
              <w:bottom w:val="single" w:sz="4" w:space="0" w:color="auto"/>
              <w:right w:val="single" w:sz="4" w:space="0" w:color="auto"/>
            </w:tcBorders>
            <w:shd w:val="clear" w:color="000000" w:fill="9BC2E6"/>
            <w:noWrap/>
            <w:vAlign w:val="bottom"/>
            <w:hideMark/>
          </w:tcPr>
          <w:p w14:paraId="2CEE2E19"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PC2</w:t>
            </w:r>
          </w:p>
          <w:p w14:paraId="3603CE00" w14:textId="5467CB46"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1TX</w:t>
            </w:r>
          </w:p>
        </w:tc>
      </w:tr>
      <w:tr w:rsidR="00AA4891" w:rsidRPr="000870C8" w14:paraId="38D70817" w14:textId="77777777" w:rsidTr="00AA4891">
        <w:trPr>
          <w:trHeight w:val="225"/>
          <w:jc w:val="center"/>
        </w:trPr>
        <w:tc>
          <w:tcPr>
            <w:tcW w:w="867" w:type="dxa"/>
            <w:vMerge/>
            <w:tcBorders>
              <w:top w:val="nil"/>
              <w:left w:val="single" w:sz="4" w:space="0" w:color="auto"/>
              <w:bottom w:val="single" w:sz="4" w:space="0" w:color="auto"/>
              <w:right w:val="single" w:sz="4" w:space="0" w:color="auto"/>
            </w:tcBorders>
            <w:vAlign w:val="center"/>
            <w:hideMark/>
          </w:tcPr>
          <w:p w14:paraId="41995759" w14:textId="77777777" w:rsidR="000870C8" w:rsidRPr="000870C8" w:rsidRDefault="000870C8" w:rsidP="000870C8">
            <w:pPr>
              <w:overflowPunct/>
              <w:autoSpaceDE/>
              <w:autoSpaceDN/>
              <w:adjustRightInd/>
              <w:spacing w:after="0"/>
              <w:textAlignment w:val="auto"/>
              <w:rPr>
                <w:rFonts w:ascii="Calibri" w:hAnsi="Calibri" w:cs="Calibri"/>
                <w:color w:val="000000"/>
                <w:sz w:val="16"/>
                <w:szCs w:val="16"/>
                <w:lang w:val="en-US" w:eastAsia="en-US"/>
              </w:rPr>
            </w:pPr>
          </w:p>
        </w:tc>
        <w:tc>
          <w:tcPr>
            <w:tcW w:w="658" w:type="dxa"/>
            <w:tcBorders>
              <w:top w:val="nil"/>
              <w:left w:val="nil"/>
              <w:bottom w:val="single" w:sz="4" w:space="0" w:color="auto"/>
              <w:right w:val="single" w:sz="4" w:space="0" w:color="auto"/>
            </w:tcBorders>
            <w:shd w:val="clear" w:color="auto" w:fill="auto"/>
            <w:noWrap/>
            <w:vAlign w:val="bottom"/>
            <w:hideMark/>
          </w:tcPr>
          <w:p w14:paraId="32B8B717"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Bd2</w:t>
            </w:r>
          </w:p>
        </w:tc>
        <w:tc>
          <w:tcPr>
            <w:tcW w:w="725" w:type="dxa"/>
            <w:tcBorders>
              <w:top w:val="nil"/>
              <w:left w:val="nil"/>
              <w:bottom w:val="single" w:sz="4" w:space="0" w:color="auto"/>
              <w:right w:val="single" w:sz="4" w:space="0" w:color="auto"/>
            </w:tcBorders>
            <w:shd w:val="clear" w:color="000000" w:fill="00B0F0"/>
            <w:noWrap/>
            <w:vAlign w:val="bottom"/>
            <w:hideMark/>
          </w:tcPr>
          <w:p w14:paraId="78C44061" w14:textId="77777777" w:rsid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PC3</w:t>
            </w:r>
          </w:p>
          <w:p w14:paraId="7354CB50" w14:textId="52F41486"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1Tx</w:t>
            </w:r>
          </w:p>
        </w:tc>
        <w:tc>
          <w:tcPr>
            <w:tcW w:w="806" w:type="dxa"/>
            <w:tcBorders>
              <w:top w:val="nil"/>
              <w:left w:val="nil"/>
              <w:bottom w:val="single" w:sz="4" w:space="0" w:color="auto"/>
              <w:right w:val="single" w:sz="4" w:space="0" w:color="auto"/>
            </w:tcBorders>
            <w:shd w:val="clear" w:color="000000" w:fill="00B0F0"/>
            <w:noWrap/>
            <w:vAlign w:val="bottom"/>
            <w:hideMark/>
          </w:tcPr>
          <w:p w14:paraId="1CB24E74" w14:textId="77777777" w:rsid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PC3</w:t>
            </w:r>
          </w:p>
          <w:p w14:paraId="1708B3BA" w14:textId="1751157E"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1Tx</w:t>
            </w:r>
          </w:p>
        </w:tc>
        <w:tc>
          <w:tcPr>
            <w:tcW w:w="806" w:type="dxa"/>
            <w:tcBorders>
              <w:top w:val="nil"/>
              <w:left w:val="nil"/>
              <w:bottom w:val="single" w:sz="4" w:space="0" w:color="auto"/>
              <w:right w:val="single" w:sz="4" w:space="0" w:color="auto"/>
            </w:tcBorders>
            <w:shd w:val="clear" w:color="000000" w:fill="9BC2E6"/>
            <w:noWrap/>
            <w:vAlign w:val="bottom"/>
            <w:hideMark/>
          </w:tcPr>
          <w:p w14:paraId="0EDEC6B0"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PC2</w:t>
            </w:r>
          </w:p>
          <w:p w14:paraId="43E39D31" w14:textId="49E5C5B6"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1Tx</w:t>
            </w:r>
          </w:p>
        </w:tc>
        <w:tc>
          <w:tcPr>
            <w:tcW w:w="806" w:type="dxa"/>
            <w:tcBorders>
              <w:top w:val="nil"/>
              <w:left w:val="nil"/>
              <w:bottom w:val="single" w:sz="4" w:space="0" w:color="auto"/>
              <w:right w:val="single" w:sz="4" w:space="0" w:color="auto"/>
            </w:tcBorders>
            <w:shd w:val="clear" w:color="000000" w:fill="5B9BD5"/>
            <w:noWrap/>
            <w:vAlign w:val="bottom"/>
            <w:hideMark/>
          </w:tcPr>
          <w:p w14:paraId="28240CF7"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PC2</w:t>
            </w:r>
          </w:p>
          <w:p w14:paraId="0E124A9A" w14:textId="2AD77EB1"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2Tx</w:t>
            </w:r>
          </w:p>
        </w:tc>
        <w:tc>
          <w:tcPr>
            <w:tcW w:w="645" w:type="dxa"/>
            <w:tcBorders>
              <w:top w:val="nil"/>
              <w:left w:val="nil"/>
              <w:bottom w:val="single" w:sz="4" w:space="0" w:color="auto"/>
              <w:right w:val="single" w:sz="4" w:space="0" w:color="auto"/>
            </w:tcBorders>
            <w:shd w:val="clear" w:color="000000" w:fill="9BC2E6"/>
            <w:noWrap/>
            <w:vAlign w:val="bottom"/>
            <w:hideMark/>
          </w:tcPr>
          <w:p w14:paraId="098BF5CA"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PC2</w:t>
            </w:r>
          </w:p>
          <w:p w14:paraId="6EC4BBB3" w14:textId="4AC52E3F"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1Tx</w:t>
            </w:r>
          </w:p>
        </w:tc>
        <w:tc>
          <w:tcPr>
            <w:tcW w:w="645" w:type="dxa"/>
            <w:tcBorders>
              <w:top w:val="nil"/>
              <w:left w:val="nil"/>
              <w:bottom w:val="single" w:sz="4" w:space="0" w:color="auto"/>
              <w:right w:val="single" w:sz="4" w:space="0" w:color="auto"/>
            </w:tcBorders>
            <w:shd w:val="clear" w:color="000000" w:fill="5B9BD5"/>
            <w:noWrap/>
            <w:vAlign w:val="bottom"/>
            <w:hideMark/>
          </w:tcPr>
          <w:p w14:paraId="4F75837C"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PC2</w:t>
            </w:r>
          </w:p>
          <w:p w14:paraId="0C61C65B" w14:textId="7C5B23B3"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2Tx</w:t>
            </w:r>
          </w:p>
        </w:tc>
        <w:tc>
          <w:tcPr>
            <w:tcW w:w="806" w:type="dxa"/>
            <w:tcBorders>
              <w:top w:val="nil"/>
              <w:left w:val="nil"/>
              <w:bottom w:val="single" w:sz="4" w:space="0" w:color="auto"/>
              <w:right w:val="single" w:sz="4" w:space="0" w:color="auto"/>
            </w:tcBorders>
            <w:shd w:val="clear" w:color="000000" w:fill="9BC2E6"/>
            <w:noWrap/>
            <w:vAlign w:val="bottom"/>
            <w:hideMark/>
          </w:tcPr>
          <w:p w14:paraId="465F2D03"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PC2</w:t>
            </w:r>
          </w:p>
          <w:p w14:paraId="1E033C25" w14:textId="4077936A"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1Tx</w:t>
            </w:r>
          </w:p>
        </w:tc>
        <w:tc>
          <w:tcPr>
            <w:tcW w:w="806" w:type="dxa"/>
            <w:tcBorders>
              <w:top w:val="nil"/>
              <w:left w:val="nil"/>
              <w:bottom w:val="single" w:sz="4" w:space="0" w:color="auto"/>
              <w:right w:val="single" w:sz="4" w:space="0" w:color="auto"/>
            </w:tcBorders>
            <w:shd w:val="clear" w:color="000000" w:fill="5B9BD5"/>
            <w:noWrap/>
            <w:vAlign w:val="bottom"/>
            <w:hideMark/>
          </w:tcPr>
          <w:p w14:paraId="4C178DB5"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PC2</w:t>
            </w:r>
          </w:p>
          <w:p w14:paraId="7D271BEC" w14:textId="6EE46C31"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2Tx</w:t>
            </w:r>
          </w:p>
        </w:tc>
        <w:tc>
          <w:tcPr>
            <w:tcW w:w="1458" w:type="dxa"/>
            <w:tcBorders>
              <w:top w:val="nil"/>
              <w:left w:val="nil"/>
              <w:bottom w:val="single" w:sz="4" w:space="0" w:color="auto"/>
              <w:right w:val="single" w:sz="4" w:space="0" w:color="auto"/>
            </w:tcBorders>
            <w:shd w:val="clear" w:color="000000" w:fill="2F75B5"/>
            <w:noWrap/>
            <w:vAlign w:val="bottom"/>
            <w:hideMark/>
          </w:tcPr>
          <w:p w14:paraId="769A8B17"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PC1.5</w:t>
            </w:r>
          </w:p>
          <w:p w14:paraId="60672DAF" w14:textId="6E34B1EC"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2Tx</w:t>
            </w:r>
          </w:p>
        </w:tc>
        <w:tc>
          <w:tcPr>
            <w:tcW w:w="806" w:type="dxa"/>
            <w:tcBorders>
              <w:top w:val="nil"/>
              <w:left w:val="nil"/>
              <w:bottom w:val="single" w:sz="4" w:space="0" w:color="auto"/>
              <w:right w:val="single" w:sz="4" w:space="0" w:color="auto"/>
            </w:tcBorders>
            <w:shd w:val="clear" w:color="000000" w:fill="2F75B5"/>
            <w:noWrap/>
            <w:vAlign w:val="bottom"/>
            <w:hideMark/>
          </w:tcPr>
          <w:p w14:paraId="67E4336D"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PC1.5</w:t>
            </w:r>
          </w:p>
          <w:p w14:paraId="715083A3" w14:textId="55278348"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2Tx</w:t>
            </w:r>
          </w:p>
        </w:tc>
      </w:tr>
      <w:tr w:rsidR="005B3375" w:rsidRPr="000870C8" w14:paraId="40CAA7A1" w14:textId="77777777" w:rsidTr="00AA4891">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C5E2835"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Valid Release</w:t>
            </w:r>
          </w:p>
        </w:tc>
        <w:tc>
          <w:tcPr>
            <w:tcW w:w="725" w:type="dxa"/>
            <w:tcBorders>
              <w:top w:val="nil"/>
              <w:left w:val="nil"/>
              <w:bottom w:val="single" w:sz="4" w:space="0" w:color="auto"/>
              <w:right w:val="single" w:sz="4" w:space="0" w:color="auto"/>
            </w:tcBorders>
            <w:shd w:val="clear" w:color="000000" w:fill="92D050"/>
            <w:noWrap/>
            <w:vAlign w:val="bottom"/>
            <w:hideMark/>
          </w:tcPr>
          <w:p w14:paraId="33394887"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R15</w:t>
            </w:r>
          </w:p>
        </w:tc>
        <w:tc>
          <w:tcPr>
            <w:tcW w:w="806" w:type="dxa"/>
            <w:tcBorders>
              <w:top w:val="nil"/>
              <w:left w:val="nil"/>
              <w:bottom w:val="single" w:sz="4" w:space="0" w:color="auto"/>
              <w:right w:val="single" w:sz="4" w:space="0" w:color="auto"/>
            </w:tcBorders>
            <w:shd w:val="clear" w:color="000000" w:fill="92D050"/>
            <w:noWrap/>
            <w:vAlign w:val="bottom"/>
            <w:hideMark/>
          </w:tcPr>
          <w:p w14:paraId="37A043A0"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R17</w:t>
            </w:r>
          </w:p>
        </w:tc>
        <w:tc>
          <w:tcPr>
            <w:tcW w:w="806" w:type="dxa"/>
            <w:tcBorders>
              <w:top w:val="nil"/>
              <w:left w:val="nil"/>
              <w:bottom w:val="single" w:sz="4" w:space="0" w:color="auto"/>
              <w:right w:val="single" w:sz="4" w:space="0" w:color="auto"/>
            </w:tcBorders>
            <w:shd w:val="clear" w:color="000000" w:fill="92D050"/>
            <w:noWrap/>
            <w:vAlign w:val="bottom"/>
            <w:hideMark/>
          </w:tcPr>
          <w:p w14:paraId="1A4F3023"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R17</w:t>
            </w:r>
          </w:p>
        </w:tc>
        <w:tc>
          <w:tcPr>
            <w:tcW w:w="806" w:type="dxa"/>
            <w:tcBorders>
              <w:top w:val="nil"/>
              <w:left w:val="nil"/>
              <w:bottom w:val="single" w:sz="4" w:space="0" w:color="auto"/>
              <w:right w:val="single" w:sz="4" w:space="0" w:color="auto"/>
            </w:tcBorders>
            <w:shd w:val="clear" w:color="000000" w:fill="92D050"/>
            <w:noWrap/>
            <w:vAlign w:val="bottom"/>
            <w:hideMark/>
          </w:tcPr>
          <w:p w14:paraId="6AF66E7A"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R18</w:t>
            </w:r>
          </w:p>
        </w:tc>
        <w:tc>
          <w:tcPr>
            <w:tcW w:w="645" w:type="dxa"/>
            <w:tcBorders>
              <w:top w:val="nil"/>
              <w:left w:val="nil"/>
              <w:bottom w:val="single" w:sz="4" w:space="0" w:color="auto"/>
              <w:right w:val="single" w:sz="4" w:space="0" w:color="auto"/>
            </w:tcBorders>
            <w:shd w:val="clear" w:color="auto" w:fill="auto"/>
            <w:noWrap/>
            <w:vAlign w:val="bottom"/>
            <w:hideMark/>
          </w:tcPr>
          <w:p w14:paraId="0AF92E44"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R19</w:t>
            </w:r>
          </w:p>
        </w:tc>
        <w:tc>
          <w:tcPr>
            <w:tcW w:w="645" w:type="dxa"/>
            <w:tcBorders>
              <w:top w:val="nil"/>
              <w:left w:val="nil"/>
              <w:bottom w:val="single" w:sz="4" w:space="0" w:color="auto"/>
              <w:right w:val="single" w:sz="4" w:space="0" w:color="auto"/>
            </w:tcBorders>
            <w:shd w:val="clear" w:color="auto" w:fill="auto"/>
            <w:noWrap/>
            <w:vAlign w:val="bottom"/>
            <w:hideMark/>
          </w:tcPr>
          <w:p w14:paraId="1470A891"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R19</w:t>
            </w:r>
          </w:p>
        </w:tc>
        <w:tc>
          <w:tcPr>
            <w:tcW w:w="806" w:type="dxa"/>
            <w:tcBorders>
              <w:top w:val="nil"/>
              <w:left w:val="nil"/>
              <w:bottom w:val="single" w:sz="4" w:space="0" w:color="auto"/>
              <w:right w:val="single" w:sz="4" w:space="0" w:color="auto"/>
            </w:tcBorders>
            <w:shd w:val="clear" w:color="auto" w:fill="auto"/>
            <w:noWrap/>
            <w:vAlign w:val="bottom"/>
            <w:hideMark/>
          </w:tcPr>
          <w:p w14:paraId="40FF8F8D"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R19</w:t>
            </w:r>
          </w:p>
        </w:tc>
        <w:tc>
          <w:tcPr>
            <w:tcW w:w="806" w:type="dxa"/>
            <w:tcBorders>
              <w:top w:val="nil"/>
              <w:left w:val="nil"/>
              <w:bottom w:val="single" w:sz="4" w:space="0" w:color="auto"/>
              <w:right w:val="single" w:sz="4" w:space="0" w:color="auto"/>
            </w:tcBorders>
            <w:shd w:val="clear" w:color="auto" w:fill="auto"/>
            <w:noWrap/>
            <w:vAlign w:val="bottom"/>
            <w:hideMark/>
          </w:tcPr>
          <w:p w14:paraId="2732FC00"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R19</w:t>
            </w:r>
          </w:p>
        </w:tc>
        <w:tc>
          <w:tcPr>
            <w:tcW w:w="1458" w:type="dxa"/>
            <w:tcBorders>
              <w:top w:val="nil"/>
              <w:left w:val="nil"/>
              <w:bottom w:val="single" w:sz="4" w:space="0" w:color="auto"/>
              <w:right w:val="single" w:sz="4" w:space="0" w:color="auto"/>
            </w:tcBorders>
            <w:shd w:val="clear" w:color="000000" w:fill="92D050"/>
            <w:noWrap/>
            <w:vAlign w:val="bottom"/>
            <w:hideMark/>
          </w:tcPr>
          <w:p w14:paraId="69FA556D"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R18</w:t>
            </w:r>
          </w:p>
        </w:tc>
        <w:tc>
          <w:tcPr>
            <w:tcW w:w="806" w:type="dxa"/>
            <w:tcBorders>
              <w:top w:val="nil"/>
              <w:left w:val="nil"/>
              <w:bottom w:val="single" w:sz="4" w:space="0" w:color="auto"/>
              <w:right w:val="single" w:sz="4" w:space="0" w:color="auto"/>
            </w:tcBorders>
            <w:shd w:val="clear" w:color="auto" w:fill="auto"/>
            <w:noWrap/>
            <w:vAlign w:val="bottom"/>
            <w:hideMark/>
          </w:tcPr>
          <w:p w14:paraId="43AC371A"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R19</w:t>
            </w:r>
          </w:p>
        </w:tc>
      </w:tr>
      <w:tr w:rsidR="005B3375" w:rsidRPr="000870C8" w14:paraId="7BC0E014" w14:textId="77777777" w:rsidTr="00AA4891">
        <w:trPr>
          <w:trHeight w:val="60"/>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bottom"/>
            <w:hideMark/>
          </w:tcPr>
          <w:p w14:paraId="398D9465"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 xml:space="preserve">1UL </w:t>
            </w:r>
            <w:r w:rsidRPr="000870C8">
              <w:rPr>
                <w:rFonts w:ascii="Calibri" w:hAnsi="Calibri" w:cs="Calibri"/>
                <w:color w:val="000000"/>
                <w:sz w:val="16"/>
                <w:szCs w:val="16"/>
                <w:lang w:val="en-US" w:eastAsia="en-US"/>
              </w:rPr>
              <w:br/>
              <w:t>power</w:t>
            </w:r>
          </w:p>
        </w:tc>
        <w:tc>
          <w:tcPr>
            <w:tcW w:w="658" w:type="dxa"/>
            <w:tcBorders>
              <w:top w:val="nil"/>
              <w:left w:val="nil"/>
              <w:bottom w:val="single" w:sz="4" w:space="0" w:color="auto"/>
              <w:right w:val="single" w:sz="4" w:space="0" w:color="auto"/>
            </w:tcBorders>
            <w:shd w:val="clear" w:color="auto" w:fill="auto"/>
            <w:noWrap/>
            <w:vAlign w:val="bottom"/>
            <w:hideMark/>
          </w:tcPr>
          <w:p w14:paraId="0782B66B"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Bd1</w:t>
            </w:r>
          </w:p>
        </w:tc>
        <w:tc>
          <w:tcPr>
            <w:tcW w:w="725" w:type="dxa"/>
            <w:tcBorders>
              <w:top w:val="nil"/>
              <w:left w:val="nil"/>
              <w:bottom w:val="single" w:sz="4" w:space="0" w:color="auto"/>
              <w:right w:val="single" w:sz="4" w:space="0" w:color="auto"/>
            </w:tcBorders>
            <w:shd w:val="clear" w:color="auto" w:fill="auto"/>
            <w:noWrap/>
            <w:vAlign w:val="bottom"/>
            <w:hideMark/>
          </w:tcPr>
          <w:p w14:paraId="3C9CE48A"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23</w:t>
            </w:r>
          </w:p>
        </w:tc>
        <w:tc>
          <w:tcPr>
            <w:tcW w:w="806" w:type="dxa"/>
            <w:tcBorders>
              <w:top w:val="nil"/>
              <w:left w:val="nil"/>
              <w:bottom w:val="single" w:sz="4" w:space="0" w:color="auto"/>
              <w:right w:val="single" w:sz="4" w:space="0" w:color="auto"/>
            </w:tcBorders>
            <w:shd w:val="clear" w:color="auto" w:fill="auto"/>
            <w:noWrap/>
            <w:vAlign w:val="bottom"/>
            <w:hideMark/>
          </w:tcPr>
          <w:p w14:paraId="69F8486A"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23</w:t>
            </w:r>
          </w:p>
        </w:tc>
        <w:tc>
          <w:tcPr>
            <w:tcW w:w="806" w:type="dxa"/>
            <w:tcBorders>
              <w:top w:val="nil"/>
              <w:left w:val="nil"/>
              <w:bottom w:val="single" w:sz="4" w:space="0" w:color="auto"/>
              <w:right w:val="single" w:sz="4" w:space="0" w:color="auto"/>
            </w:tcBorders>
            <w:shd w:val="clear" w:color="auto" w:fill="auto"/>
            <w:noWrap/>
            <w:vAlign w:val="bottom"/>
            <w:hideMark/>
          </w:tcPr>
          <w:p w14:paraId="74FEF2E1"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23</w:t>
            </w:r>
          </w:p>
        </w:tc>
        <w:tc>
          <w:tcPr>
            <w:tcW w:w="806" w:type="dxa"/>
            <w:tcBorders>
              <w:top w:val="nil"/>
              <w:left w:val="nil"/>
              <w:bottom w:val="single" w:sz="4" w:space="0" w:color="auto"/>
              <w:right w:val="single" w:sz="4" w:space="0" w:color="auto"/>
            </w:tcBorders>
            <w:shd w:val="clear" w:color="auto" w:fill="auto"/>
            <w:noWrap/>
            <w:vAlign w:val="bottom"/>
            <w:hideMark/>
          </w:tcPr>
          <w:p w14:paraId="73B8A2E9"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23</w:t>
            </w:r>
          </w:p>
        </w:tc>
        <w:tc>
          <w:tcPr>
            <w:tcW w:w="645" w:type="dxa"/>
            <w:tcBorders>
              <w:top w:val="nil"/>
              <w:left w:val="nil"/>
              <w:bottom w:val="single" w:sz="4" w:space="0" w:color="auto"/>
              <w:right w:val="single" w:sz="4" w:space="0" w:color="auto"/>
            </w:tcBorders>
            <w:shd w:val="clear" w:color="auto" w:fill="auto"/>
            <w:noWrap/>
            <w:vAlign w:val="bottom"/>
            <w:hideMark/>
          </w:tcPr>
          <w:p w14:paraId="0D4ECA8B"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26</w:t>
            </w:r>
          </w:p>
        </w:tc>
        <w:tc>
          <w:tcPr>
            <w:tcW w:w="645" w:type="dxa"/>
            <w:tcBorders>
              <w:top w:val="nil"/>
              <w:left w:val="nil"/>
              <w:bottom w:val="single" w:sz="4" w:space="0" w:color="auto"/>
              <w:right w:val="single" w:sz="4" w:space="0" w:color="auto"/>
            </w:tcBorders>
            <w:shd w:val="clear" w:color="auto" w:fill="auto"/>
            <w:noWrap/>
            <w:vAlign w:val="bottom"/>
            <w:hideMark/>
          </w:tcPr>
          <w:p w14:paraId="22BD00C1"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26</w:t>
            </w:r>
          </w:p>
        </w:tc>
        <w:tc>
          <w:tcPr>
            <w:tcW w:w="806" w:type="dxa"/>
            <w:tcBorders>
              <w:top w:val="nil"/>
              <w:left w:val="nil"/>
              <w:bottom w:val="single" w:sz="4" w:space="0" w:color="auto"/>
              <w:right w:val="single" w:sz="4" w:space="0" w:color="auto"/>
            </w:tcBorders>
            <w:shd w:val="clear" w:color="auto" w:fill="auto"/>
            <w:noWrap/>
            <w:vAlign w:val="bottom"/>
            <w:hideMark/>
          </w:tcPr>
          <w:p w14:paraId="47D29FD0"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26</w:t>
            </w:r>
          </w:p>
        </w:tc>
        <w:tc>
          <w:tcPr>
            <w:tcW w:w="806" w:type="dxa"/>
            <w:tcBorders>
              <w:top w:val="nil"/>
              <w:left w:val="nil"/>
              <w:bottom w:val="single" w:sz="4" w:space="0" w:color="auto"/>
              <w:right w:val="single" w:sz="4" w:space="0" w:color="auto"/>
            </w:tcBorders>
            <w:shd w:val="clear" w:color="auto" w:fill="auto"/>
            <w:noWrap/>
            <w:vAlign w:val="bottom"/>
            <w:hideMark/>
          </w:tcPr>
          <w:p w14:paraId="7649D523"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26</w:t>
            </w:r>
          </w:p>
        </w:tc>
        <w:tc>
          <w:tcPr>
            <w:tcW w:w="1458" w:type="dxa"/>
            <w:tcBorders>
              <w:top w:val="nil"/>
              <w:left w:val="nil"/>
              <w:bottom w:val="single" w:sz="4" w:space="0" w:color="auto"/>
              <w:right w:val="single" w:sz="4" w:space="0" w:color="auto"/>
            </w:tcBorders>
            <w:shd w:val="clear" w:color="auto" w:fill="auto"/>
            <w:noWrap/>
            <w:vAlign w:val="bottom"/>
            <w:hideMark/>
          </w:tcPr>
          <w:p w14:paraId="0982931C"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23</w:t>
            </w:r>
          </w:p>
        </w:tc>
        <w:tc>
          <w:tcPr>
            <w:tcW w:w="806" w:type="dxa"/>
            <w:tcBorders>
              <w:top w:val="nil"/>
              <w:left w:val="nil"/>
              <w:bottom w:val="single" w:sz="4" w:space="0" w:color="auto"/>
              <w:right w:val="single" w:sz="4" w:space="0" w:color="auto"/>
            </w:tcBorders>
            <w:shd w:val="clear" w:color="auto" w:fill="auto"/>
            <w:noWrap/>
            <w:vAlign w:val="bottom"/>
            <w:hideMark/>
          </w:tcPr>
          <w:p w14:paraId="71524228"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26</w:t>
            </w:r>
          </w:p>
        </w:tc>
      </w:tr>
      <w:tr w:rsidR="005B3375" w:rsidRPr="000870C8" w14:paraId="1A792779" w14:textId="77777777" w:rsidTr="00AA4891">
        <w:trPr>
          <w:trHeight w:val="60"/>
          <w:jc w:val="center"/>
        </w:trPr>
        <w:tc>
          <w:tcPr>
            <w:tcW w:w="867" w:type="dxa"/>
            <w:vMerge/>
            <w:tcBorders>
              <w:top w:val="nil"/>
              <w:left w:val="single" w:sz="4" w:space="0" w:color="auto"/>
              <w:bottom w:val="single" w:sz="4" w:space="0" w:color="auto"/>
              <w:right w:val="single" w:sz="4" w:space="0" w:color="auto"/>
            </w:tcBorders>
            <w:vAlign w:val="center"/>
            <w:hideMark/>
          </w:tcPr>
          <w:p w14:paraId="316160AB" w14:textId="77777777" w:rsidR="000870C8" w:rsidRPr="000870C8" w:rsidRDefault="000870C8" w:rsidP="000870C8">
            <w:pPr>
              <w:overflowPunct/>
              <w:autoSpaceDE/>
              <w:autoSpaceDN/>
              <w:adjustRightInd/>
              <w:spacing w:after="0"/>
              <w:textAlignment w:val="auto"/>
              <w:rPr>
                <w:rFonts w:ascii="Calibri" w:hAnsi="Calibri" w:cs="Calibri"/>
                <w:color w:val="000000"/>
                <w:sz w:val="16"/>
                <w:szCs w:val="16"/>
                <w:lang w:val="en-US" w:eastAsia="en-US"/>
              </w:rPr>
            </w:pPr>
          </w:p>
        </w:tc>
        <w:tc>
          <w:tcPr>
            <w:tcW w:w="658" w:type="dxa"/>
            <w:tcBorders>
              <w:top w:val="nil"/>
              <w:left w:val="nil"/>
              <w:bottom w:val="single" w:sz="4" w:space="0" w:color="auto"/>
              <w:right w:val="single" w:sz="4" w:space="0" w:color="auto"/>
            </w:tcBorders>
            <w:shd w:val="clear" w:color="auto" w:fill="auto"/>
            <w:noWrap/>
            <w:vAlign w:val="bottom"/>
            <w:hideMark/>
          </w:tcPr>
          <w:p w14:paraId="7FC64E45"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Bd2</w:t>
            </w:r>
          </w:p>
        </w:tc>
        <w:tc>
          <w:tcPr>
            <w:tcW w:w="725" w:type="dxa"/>
            <w:tcBorders>
              <w:top w:val="nil"/>
              <w:left w:val="nil"/>
              <w:bottom w:val="single" w:sz="4" w:space="0" w:color="auto"/>
              <w:right w:val="single" w:sz="4" w:space="0" w:color="auto"/>
            </w:tcBorders>
            <w:shd w:val="clear" w:color="auto" w:fill="auto"/>
            <w:noWrap/>
            <w:vAlign w:val="bottom"/>
            <w:hideMark/>
          </w:tcPr>
          <w:p w14:paraId="75B59836"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23</w:t>
            </w:r>
          </w:p>
        </w:tc>
        <w:tc>
          <w:tcPr>
            <w:tcW w:w="806" w:type="dxa"/>
            <w:tcBorders>
              <w:top w:val="nil"/>
              <w:left w:val="nil"/>
              <w:bottom w:val="single" w:sz="4" w:space="0" w:color="auto"/>
              <w:right w:val="single" w:sz="4" w:space="0" w:color="auto"/>
            </w:tcBorders>
            <w:shd w:val="clear" w:color="auto" w:fill="auto"/>
            <w:noWrap/>
            <w:vAlign w:val="bottom"/>
            <w:hideMark/>
          </w:tcPr>
          <w:p w14:paraId="529D463A"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23</w:t>
            </w:r>
          </w:p>
        </w:tc>
        <w:tc>
          <w:tcPr>
            <w:tcW w:w="806" w:type="dxa"/>
            <w:tcBorders>
              <w:top w:val="nil"/>
              <w:left w:val="nil"/>
              <w:bottom w:val="single" w:sz="4" w:space="0" w:color="auto"/>
              <w:right w:val="single" w:sz="4" w:space="0" w:color="auto"/>
            </w:tcBorders>
            <w:shd w:val="clear" w:color="auto" w:fill="auto"/>
            <w:noWrap/>
            <w:vAlign w:val="bottom"/>
            <w:hideMark/>
          </w:tcPr>
          <w:p w14:paraId="769C0D96"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26</w:t>
            </w:r>
          </w:p>
        </w:tc>
        <w:tc>
          <w:tcPr>
            <w:tcW w:w="806" w:type="dxa"/>
            <w:tcBorders>
              <w:top w:val="nil"/>
              <w:left w:val="nil"/>
              <w:bottom w:val="single" w:sz="4" w:space="0" w:color="auto"/>
              <w:right w:val="single" w:sz="4" w:space="0" w:color="auto"/>
            </w:tcBorders>
            <w:shd w:val="clear" w:color="auto" w:fill="auto"/>
            <w:noWrap/>
            <w:vAlign w:val="bottom"/>
            <w:hideMark/>
          </w:tcPr>
          <w:p w14:paraId="5BC2309F"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2x23</w:t>
            </w:r>
          </w:p>
        </w:tc>
        <w:tc>
          <w:tcPr>
            <w:tcW w:w="645" w:type="dxa"/>
            <w:tcBorders>
              <w:top w:val="nil"/>
              <w:left w:val="nil"/>
              <w:bottom w:val="single" w:sz="4" w:space="0" w:color="auto"/>
              <w:right w:val="single" w:sz="4" w:space="0" w:color="auto"/>
            </w:tcBorders>
            <w:shd w:val="clear" w:color="auto" w:fill="auto"/>
            <w:noWrap/>
            <w:vAlign w:val="bottom"/>
            <w:hideMark/>
          </w:tcPr>
          <w:p w14:paraId="43D02ACA"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26</w:t>
            </w:r>
          </w:p>
        </w:tc>
        <w:tc>
          <w:tcPr>
            <w:tcW w:w="645" w:type="dxa"/>
            <w:tcBorders>
              <w:top w:val="nil"/>
              <w:left w:val="nil"/>
              <w:bottom w:val="single" w:sz="4" w:space="0" w:color="auto"/>
              <w:right w:val="single" w:sz="4" w:space="0" w:color="auto"/>
            </w:tcBorders>
            <w:shd w:val="clear" w:color="auto" w:fill="auto"/>
            <w:noWrap/>
            <w:vAlign w:val="bottom"/>
            <w:hideMark/>
          </w:tcPr>
          <w:p w14:paraId="240657DC"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2x23</w:t>
            </w:r>
          </w:p>
        </w:tc>
        <w:tc>
          <w:tcPr>
            <w:tcW w:w="806" w:type="dxa"/>
            <w:tcBorders>
              <w:top w:val="nil"/>
              <w:left w:val="nil"/>
              <w:bottom w:val="single" w:sz="4" w:space="0" w:color="auto"/>
              <w:right w:val="single" w:sz="4" w:space="0" w:color="auto"/>
            </w:tcBorders>
            <w:shd w:val="clear" w:color="auto" w:fill="auto"/>
            <w:noWrap/>
            <w:vAlign w:val="bottom"/>
            <w:hideMark/>
          </w:tcPr>
          <w:p w14:paraId="2265498C"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26</w:t>
            </w:r>
          </w:p>
        </w:tc>
        <w:tc>
          <w:tcPr>
            <w:tcW w:w="806" w:type="dxa"/>
            <w:tcBorders>
              <w:top w:val="nil"/>
              <w:left w:val="nil"/>
              <w:bottom w:val="single" w:sz="4" w:space="0" w:color="auto"/>
              <w:right w:val="single" w:sz="4" w:space="0" w:color="auto"/>
            </w:tcBorders>
            <w:shd w:val="clear" w:color="auto" w:fill="auto"/>
            <w:noWrap/>
            <w:vAlign w:val="bottom"/>
            <w:hideMark/>
          </w:tcPr>
          <w:p w14:paraId="22C3434C"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2x23</w:t>
            </w:r>
          </w:p>
        </w:tc>
        <w:tc>
          <w:tcPr>
            <w:tcW w:w="1458" w:type="dxa"/>
            <w:tcBorders>
              <w:top w:val="nil"/>
              <w:left w:val="nil"/>
              <w:bottom w:val="single" w:sz="4" w:space="0" w:color="auto"/>
              <w:right w:val="single" w:sz="4" w:space="0" w:color="auto"/>
            </w:tcBorders>
            <w:shd w:val="clear" w:color="auto" w:fill="auto"/>
            <w:noWrap/>
            <w:vAlign w:val="bottom"/>
            <w:hideMark/>
          </w:tcPr>
          <w:p w14:paraId="37F9805E"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2x26</w:t>
            </w:r>
          </w:p>
        </w:tc>
        <w:tc>
          <w:tcPr>
            <w:tcW w:w="806" w:type="dxa"/>
            <w:tcBorders>
              <w:top w:val="nil"/>
              <w:left w:val="nil"/>
              <w:bottom w:val="single" w:sz="4" w:space="0" w:color="auto"/>
              <w:right w:val="single" w:sz="4" w:space="0" w:color="auto"/>
            </w:tcBorders>
            <w:shd w:val="clear" w:color="auto" w:fill="auto"/>
            <w:noWrap/>
            <w:vAlign w:val="bottom"/>
            <w:hideMark/>
          </w:tcPr>
          <w:p w14:paraId="79BE741B"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2x26</w:t>
            </w:r>
          </w:p>
        </w:tc>
      </w:tr>
      <w:tr w:rsidR="005B3375" w:rsidRPr="000870C8" w14:paraId="0E5B4827" w14:textId="77777777" w:rsidTr="00AA4891">
        <w:trPr>
          <w:trHeight w:val="60"/>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bottom"/>
            <w:hideMark/>
          </w:tcPr>
          <w:p w14:paraId="04B15CFA" w14:textId="5397C542"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2UL power</w:t>
            </w:r>
          </w:p>
        </w:tc>
        <w:tc>
          <w:tcPr>
            <w:tcW w:w="658" w:type="dxa"/>
            <w:tcBorders>
              <w:top w:val="nil"/>
              <w:left w:val="nil"/>
              <w:bottom w:val="single" w:sz="4" w:space="0" w:color="auto"/>
              <w:right w:val="single" w:sz="4" w:space="0" w:color="auto"/>
            </w:tcBorders>
            <w:shd w:val="clear" w:color="auto" w:fill="auto"/>
            <w:noWrap/>
            <w:vAlign w:val="bottom"/>
            <w:hideMark/>
          </w:tcPr>
          <w:p w14:paraId="23489B78"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Bd1</w:t>
            </w:r>
          </w:p>
        </w:tc>
        <w:tc>
          <w:tcPr>
            <w:tcW w:w="725" w:type="dxa"/>
            <w:tcBorders>
              <w:top w:val="nil"/>
              <w:left w:val="nil"/>
              <w:bottom w:val="single" w:sz="4" w:space="0" w:color="auto"/>
              <w:right w:val="single" w:sz="4" w:space="0" w:color="auto"/>
            </w:tcBorders>
            <w:shd w:val="clear" w:color="auto" w:fill="auto"/>
            <w:noWrap/>
            <w:vAlign w:val="bottom"/>
            <w:hideMark/>
          </w:tcPr>
          <w:p w14:paraId="33810A5C"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20</w:t>
            </w:r>
          </w:p>
        </w:tc>
        <w:tc>
          <w:tcPr>
            <w:tcW w:w="806" w:type="dxa"/>
            <w:tcBorders>
              <w:top w:val="nil"/>
              <w:left w:val="nil"/>
              <w:bottom w:val="single" w:sz="4" w:space="0" w:color="auto"/>
              <w:right w:val="single" w:sz="4" w:space="0" w:color="auto"/>
            </w:tcBorders>
            <w:shd w:val="clear" w:color="auto" w:fill="auto"/>
            <w:noWrap/>
            <w:vAlign w:val="bottom"/>
            <w:hideMark/>
          </w:tcPr>
          <w:p w14:paraId="78773500"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23</w:t>
            </w:r>
          </w:p>
        </w:tc>
        <w:tc>
          <w:tcPr>
            <w:tcW w:w="806" w:type="dxa"/>
            <w:tcBorders>
              <w:top w:val="nil"/>
              <w:left w:val="nil"/>
              <w:bottom w:val="single" w:sz="4" w:space="0" w:color="auto"/>
              <w:right w:val="single" w:sz="4" w:space="0" w:color="auto"/>
            </w:tcBorders>
            <w:shd w:val="clear" w:color="auto" w:fill="auto"/>
            <w:noWrap/>
            <w:vAlign w:val="bottom"/>
            <w:hideMark/>
          </w:tcPr>
          <w:p w14:paraId="10392914"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23</w:t>
            </w:r>
          </w:p>
        </w:tc>
        <w:tc>
          <w:tcPr>
            <w:tcW w:w="806" w:type="dxa"/>
            <w:tcBorders>
              <w:top w:val="nil"/>
              <w:left w:val="nil"/>
              <w:bottom w:val="single" w:sz="4" w:space="0" w:color="auto"/>
              <w:right w:val="single" w:sz="4" w:space="0" w:color="auto"/>
            </w:tcBorders>
            <w:shd w:val="clear" w:color="auto" w:fill="auto"/>
            <w:noWrap/>
            <w:vAlign w:val="bottom"/>
            <w:hideMark/>
          </w:tcPr>
          <w:p w14:paraId="7BE9A347"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23</w:t>
            </w:r>
          </w:p>
        </w:tc>
        <w:tc>
          <w:tcPr>
            <w:tcW w:w="645" w:type="dxa"/>
            <w:tcBorders>
              <w:top w:val="nil"/>
              <w:left w:val="nil"/>
              <w:bottom w:val="single" w:sz="4" w:space="0" w:color="auto"/>
              <w:right w:val="single" w:sz="4" w:space="0" w:color="auto"/>
            </w:tcBorders>
            <w:shd w:val="clear" w:color="auto" w:fill="auto"/>
            <w:noWrap/>
            <w:vAlign w:val="bottom"/>
            <w:hideMark/>
          </w:tcPr>
          <w:p w14:paraId="4D29D1C7"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23</w:t>
            </w:r>
          </w:p>
        </w:tc>
        <w:tc>
          <w:tcPr>
            <w:tcW w:w="645" w:type="dxa"/>
            <w:tcBorders>
              <w:top w:val="nil"/>
              <w:left w:val="nil"/>
              <w:bottom w:val="single" w:sz="4" w:space="0" w:color="auto"/>
              <w:right w:val="single" w:sz="4" w:space="0" w:color="auto"/>
            </w:tcBorders>
            <w:shd w:val="clear" w:color="auto" w:fill="auto"/>
            <w:noWrap/>
            <w:vAlign w:val="bottom"/>
            <w:hideMark/>
          </w:tcPr>
          <w:p w14:paraId="5861AA37"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23</w:t>
            </w:r>
          </w:p>
        </w:tc>
        <w:tc>
          <w:tcPr>
            <w:tcW w:w="806" w:type="dxa"/>
            <w:tcBorders>
              <w:top w:val="nil"/>
              <w:left w:val="nil"/>
              <w:bottom w:val="single" w:sz="4" w:space="0" w:color="auto"/>
              <w:right w:val="single" w:sz="4" w:space="0" w:color="auto"/>
            </w:tcBorders>
            <w:shd w:val="clear" w:color="auto" w:fill="auto"/>
            <w:noWrap/>
            <w:vAlign w:val="bottom"/>
            <w:hideMark/>
          </w:tcPr>
          <w:p w14:paraId="35CBE18A"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26</w:t>
            </w:r>
          </w:p>
        </w:tc>
        <w:tc>
          <w:tcPr>
            <w:tcW w:w="806" w:type="dxa"/>
            <w:tcBorders>
              <w:top w:val="nil"/>
              <w:left w:val="nil"/>
              <w:bottom w:val="single" w:sz="4" w:space="0" w:color="auto"/>
              <w:right w:val="single" w:sz="4" w:space="0" w:color="auto"/>
            </w:tcBorders>
            <w:shd w:val="clear" w:color="auto" w:fill="auto"/>
            <w:noWrap/>
            <w:vAlign w:val="bottom"/>
            <w:hideMark/>
          </w:tcPr>
          <w:p w14:paraId="699831A3"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26</w:t>
            </w:r>
          </w:p>
        </w:tc>
        <w:tc>
          <w:tcPr>
            <w:tcW w:w="1458" w:type="dxa"/>
            <w:tcBorders>
              <w:top w:val="nil"/>
              <w:left w:val="nil"/>
              <w:bottom w:val="single" w:sz="4" w:space="0" w:color="auto"/>
              <w:right w:val="single" w:sz="4" w:space="0" w:color="auto"/>
            </w:tcBorders>
            <w:shd w:val="clear" w:color="auto" w:fill="auto"/>
            <w:noWrap/>
            <w:vAlign w:val="bottom"/>
            <w:hideMark/>
          </w:tcPr>
          <w:p w14:paraId="0EB53780"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23</w:t>
            </w:r>
          </w:p>
        </w:tc>
        <w:tc>
          <w:tcPr>
            <w:tcW w:w="806" w:type="dxa"/>
            <w:tcBorders>
              <w:top w:val="nil"/>
              <w:left w:val="nil"/>
              <w:bottom w:val="single" w:sz="4" w:space="0" w:color="auto"/>
              <w:right w:val="single" w:sz="4" w:space="0" w:color="auto"/>
            </w:tcBorders>
            <w:shd w:val="clear" w:color="auto" w:fill="auto"/>
            <w:noWrap/>
            <w:vAlign w:val="bottom"/>
            <w:hideMark/>
          </w:tcPr>
          <w:p w14:paraId="591ED196"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26</w:t>
            </w:r>
          </w:p>
        </w:tc>
      </w:tr>
      <w:tr w:rsidR="005B3375" w:rsidRPr="000870C8" w14:paraId="60B4EB70" w14:textId="77777777" w:rsidTr="00AA4891">
        <w:trPr>
          <w:trHeight w:val="60"/>
          <w:jc w:val="center"/>
        </w:trPr>
        <w:tc>
          <w:tcPr>
            <w:tcW w:w="867" w:type="dxa"/>
            <w:vMerge/>
            <w:tcBorders>
              <w:top w:val="nil"/>
              <w:left w:val="single" w:sz="4" w:space="0" w:color="auto"/>
              <w:bottom w:val="single" w:sz="4" w:space="0" w:color="auto"/>
              <w:right w:val="single" w:sz="4" w:space="0" w:color="auto"/>
            </w:tcBorders>
            <w:vAlign w:val="center"/>
            <w:hideMark/>
          </w:tcPr>
          <w:p w14:paraId="5EEBBFC8" w14:textId="77777777" w:rsidR="000870C8" w:rsidRPr="000870C8" w:rsidRDefault="000870C8" w:rsidP="000870C8">
            <w:pPr>
              <w:overflowPunct/>
              <w:autoSpaceDE/>
              <w:autoSpaceDN/>
              <w:adjustRightInd/>
              <w:spacing w:after="0"/>
              <w:textAlignment w:val="auto"/>
              <w:rPr>
                <w:rFonts w:ascii="Calibri" w:hAnsi="Calibri" w:cs="Calibri"/>
                <w:color w:val="000000"/>
                <w:sz w:val="16"/>
                <w:szCs w:val="16"/>
                <w:lang w:val="en-US" w:eastAsia="en-US"/>
              </w:rPr>
            </w:pPr>
          </w:p>
        </w:tc>
        <w:tc>
          <w:tcPr>
            <w:tcW w:w="658" w:type="dxa"/>
            <w:tcBorders>
              <w:top w:val="nil"/>
              <w:left w:val="nil"/>
              <w:bottom w:val="single" w:sz="4" w:space="0" w:color="auto"/>
              <w:right w:val="single" w:sz="4" w:space="0" w:color="auto"/>
            </w:tcBorders>
            <w:shd w:val="clear" w:color="auto" w:fill="auto"/>
            <w:noWrap/>
            <w:vAlign w:val="bottom"/>
            <w:hideMark/>
          </w:tcPr>
          <w:p w14:paraId="15293DAA"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Bd2</w:t>
            </w:r>
          </w:p>
        </w:tc>
        <w:tc>
          <w:tcPr>
            <w:tcW w:w="725" w:type="dxa"/>
            <w:tcBorders>
              <w:top w:val="nil"/>
              <w:left w:val="nil"/>
              <w:bottom w:val="single" w:sz="4" w:space="0" w:color="auto"/>
              <w:right w:val="single" w:sz="4" w:space="0" w:color="auto"/>
            </w:tcBorders>
            <w:shd w:val="clear" w:color="auto" w:fill="auto"/>
            <w:noWrap/>
            <w:vAlign w:val="bottom"/>
            <w:hideMark/>
          </w:tcPr>
          <w:p w14:paraId="6A2F6CB6"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20</w:t>
            </w:r>
          </w:p>
        </w:tc>
        <w:tc>
          <w:tcPr>
            <w:tcW w:w="806" w:type="dxa"/>
            <w:tcBorders>
              <w:top w:val="nil"/>
              <w:left w:val="nil"/>
              <w:bottom w:val="single" w:sz="4" w:space="0" w:color="auto"/>
              <w:right w:val="single" w:sz="4" w:space="0" w:color="auto"/>
            </w:tcBorders>
            <w:shd w:val="clear" w:color="auto" w:fill="auto"/>
            <w:noWrap/>
            <w:vAlign w:val="bottom"/>
            <w:hideMark/>
          </w:tcPr>
          <w:p w14:paraId="386A66AC"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23</w:t>
            </w:r>
          </w:p>
        </w:tc>
        <w:tc>
          <w:tcPr>
            <w:tcW w:w="806" w:type="dxa"/>
            <w:tcBorders>
              <w:top w:val="nil"/>
              <w:left w:val="nil"/>
              <w:bottom w:val="single" w:sz="4" w:space="0" w:color="auto"/>
              <w:right w:val="single" w:sz="4" w:space="0" w:color="auto"/>
            </w:tcBorders>
            <w:shd w:val="clear" w:color="auto" w:fill="auto"/>
            <w:noWrap/>
            <w:vAlign w:val="bottom"/>
            <w:hideMark/>
          </w:tcPr>
          <w:p w14:paraId="64F1A52E"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23</w:t>
            </w:r>
          </w:p>
        </w:tc>
        <w:tc>
          <w:tcPr>
            <w:tcW w:w="806" w:type="dxa"/>
            <w:tcBorders>
              <w:top w:val="nil"/>
              <w:left w:val="nil"/>
              <w:bottom w:val="single" w:sz="4" w:space="0" w:color="auto"/>
              <w:right w:val="single" w:sz="4" w:space="0" w:color="auto"/>
            </w:tcBorders>
            <w:shd w:val="clear" w:color="auto" w:fill="auto"/>
            <w:noWrap/>
            <w:vAlign w:val="bottom"/>
            <w:hideMark/>
          </w:tcPr>
          <w:p w14:paraId="255AC79B"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2x20</w:t>
            </w:r>
          </w:p>
        </w:tc>
        <w:tc>
          <w:tcPr>
            <w:tcW w:w="645" w:type="dxa"/>
            <w:tcBorders>
              <w:top w:val="nil"/>
              <w:left w:val="nil"/>
              <w:bottom w:val="single" w:sz="4" w:space="0" w:color="auto"/>
              <w:right w:val="single" w:sz="4" w:space="0" w:color="auto"/>
            </w:tcBorders>
            <w:shd w:val="clear" w:color="auto" w:fill="auto"/>
            <w:noWrap/>
            <w:vAlign w:val="bottom"/>
            <w:hideMark/>
          </w:tcPr>
          <w:p w14:paraId="26A83C62"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23</w:t>
            </w:r>
          </w:p>
        </w:tc>
        <w:tc>
          <w:tcPr>
            <w:tcW w:w="645" w:type="dxa"/>
            <w:tcBorders>
              <w:top w:val="nil"/>
              <w:left w:val="nil"/>
              <w:bottom w:val="single" w:sz="4" w:space="0" w:color="auto"/>
              <w:right w:val="single" w:sz="4" w:space="0" w:color="auto"/>
            </w:tcBorders>
            <w:shd w:val="clear" w:color="auto" w:fill="auto"/>
            <w:noWrap/>
            <w:vAlign w:val="bottom"/>
            <w:hideMark/>
          </w:tcPr>
          <w:p w14:paraId="1F21427C"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2x20</w:t>
            </w:r>
          </w:p>
        </w:tc>
        <w:tc>
          <w:tcPr>
            <w:tcW w:w="806" w:type="dxa"/>
            <w:tcBorders>
              <w:top w:val="nil"/>
              <w:left w:val="nil"/>
              <w:bottom w:val="single" w:sz="4" w:space="0" w:color="auto"/>
              <w:right w:val="single" w:sz="4" w:space="0" w:color="auto"/>
            </w:tcBorders>
            <w:shd w:val="clear" w:color="auto" w:fill="auto"/>
            <w:noWrap/>
            <w:vAlign w:val="bottom"/>
            <w:hideMark/>
          </w:tcPr>
          <w:p w14:paraId="5A006271"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26</w:t>
            </w:r>
          </w:p>
        </w:tc>
        <w:tc>
          <w:tcPr>
            <w:tcW w:w="806" w:type="dxa"/>
            <w:tcBorders>
              <w:top w:val="nil"/>
              <w:left w:val="nil"/>
              <w:bottom w:val="single" w:sz="4" w:space="0" w:color="auto"/>
              <w:right w:val="single" w:sz="4" w:space="0" w:color="auto"/>
            </w:tcBorders>
            <w:shd w:val="clear" w:color="auto" w:fill="auto"/>
            <w:noWrap/>
            <w:vAlign w:val="bottom"/>
            <w:hideMark/>
          </w:tcPr>
          <w:p w14:paraId="5BCD6942"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2x23</w:t>
            </w:r>
          </w:p>
        </w:tc>
        <w:tc>
          <w:tcPr>
            <w:tcW w:w="1458" w:type="dxa"/>
            <w:tcBorders>
              <w:top w:val="nil"/>
              <w:left w:val="nil"/>
              <w:bottom w:val="single" w:sz="4" w:space="0" w:color="auto"/>
              <w:right w:val="single" w:sz="4" w:space="0" w:color="auto"/>
            </w:tcBorders>
            <w:shd w:val="clear" w:color="auto" w:fill="auto"/>
            <w:noWrap/>
            <w:vAlign w:val="bottom"/>
            <w:hideMark/>
          </w:tcPr>
          <w:p w14:paraId="724BEB81"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2x24.7</w:t>
            </w:r>
          </w:p>
        </w:tc>
        <w:tc>
          <w:tcPr>
            <w:tcW w:w="806" w:type="dxa"/>
            <w:tcBorders>
              <w:top w:val="nil"/>
              <w:left w:val="nil"/>
              <w:bottom w:val="single" w:sz="4" w:space="0" w:color="auto"/>
              <w:right w:val="single" w:sz="4" w:space="0" w:color="auto"/>
            </w:tcBorders>
            <w:shd w:val="clear" w:color="auto" w:fill="auto"/>
            <w:noWrap/>
            <w:vAlign w:val="bottom"/>
            <w:hideMark/>
          </w:tcPr>
          <w:p w14:paraId="6596AE98"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2x23</w:t>
            </w:r>
          </w:p>
        </w:tc>
      </w:tr>
      <w:tr w:rsidR="005B3375" w:rsidRPr="000870C8" w14:paraId="3C2F20D9" w14:textId="77777777" w:rsidTr="00AA4891">
        <w:trPr>
          <w:trHeight w:val="60"/>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bottom"/>
            <w:hideMark/>
          </w:tcPr>
          <w:p w14:paraId="17B908F2"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2UL BO</w:t>
            </w:r>
            <w:r w:rsidRPr="000870C8">
              <w:rPr>
                <w:rFonts w:ascii="Calibri" w:hAnsi="Calibri" w:cs="Calibri"/>
                <w:color w:val="000000"/>
                <w:sz w:val="16"/>
                <w:szCs w:val="16"/>
                <w:lang w:val="en-US" w:eastAsia="en-US"/>
              </w:rPr>
              <w:br/>
              <w:t>condition</w:t>
            </w:r>
          </w:p>
        </w:tc>
        <w:tc>
          <w:tcPr>
            <w:tcW w:w="658" w:type="dxa"/>
            <w:tcBorders>
              <w:top w:val="nil"/>
              <w:left w:val="nil"/>
              <w:bottom w:val="single" w:sz="4" w:space="0" w:color="auto"/>
              <w:right w:val="single" w:sz="4" w:space="0" w:color="auto"/>
            </w:tcBorders>
            <w:shd w:val="clear" w:color="auto" w:fill="auto"/>
            <w:noWrap/>
            <w:vAlign w:val="bottom"/>
            <w:hideMark/>
          </w:tcPr>
          <w:p w14:paraId="3098FCEA"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Bd1</w:t>
            </w:r>
          </w:p>
        </w:tc>
        <w:tc>
          <w:tcPr>
            <w:tcW w:w="725" w:type="dxa"/>
            <w:tcBorders>
              <w:top w:val="nil"/>
              <w:left w:val="nil"/>
              <w:bottom w:val="single" w:sz="4" w:space="0" w:color="auto"/>
              <w:right w:val="single" w:sz="4" w:space="0" w:color="auto"/>
            </w:tcBorders>
            <w:shd w:val="clear" w:color="auto" w:fill="auto"/>
            <w:noWrap/>
            <w:vAlign w:val="bottom"/>
            <w:hideMark/>
          </w:tcPr>
          <w:p w14:paraId="782B5E0B"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w:t>
            </w:r>
          </w:p>
        </w:tc>
        <w:tc>
          <w:tcPr>
            <w:tcW w:w="806" w:type="dxa"/>
            <w:tcBorders>
              <w:top w:val="nil"/>
              <w:left w:val="nil"/>
              <w:bottom w:val="single" w:sz="4" w:space="0" w:color="auto"/>
              <w:right w:val="single" w:sz="4" w:space="0" w:color="auto"/>
            </w:tcBorders>
            <w:shd w:val="clear" w:color="auto" w:fill="auto"/>
            <w:noWrap/>
            <w:vAlign w:val="bottom"/>
            <w:hideMark/>
          </w:tcPr>
          <w:p w14:paraId="32C3BF50"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0</w:t>
            </w:r>
          </w:p>
        </w:tc>
        <w:tc>
          <w:tcPr>
            <w:tcW w:w="806" w:type="dxa"/>
            <w:tcBorders>
              <w:top w:val="nil"/>
              <w:left w:val="nil"/>
              <w:bottom w:val="single" w:sz="4" w:space="0" w:color="auto"/>
              <w:right w:val="single" w:sz="4" w:space="0" w:color="auto"/>
            </w:tcBorders>
            <w:shd w:val="clear" w:color="auto" w:fill="auto"/>
            <w:noWrap/>
            <w:vAlign w:val="bottom"/>
            <w:hideMark/>
          </w:tcPr>
          <w:p w14:paraId="1A8F2885"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0</w:t>
            </w:r>
          </w:p>
        </w:tc>
        <w:tc>
          <w:tcPr>
            <w:tcW w:w="806" w:type="dxa"/>
            <w:tcBorders>
              <w:top w:val="nil"/>
              <w:left w:val="nil"/>
              <w:bottom w:val="single" w:sz="4" w:space="0" w:color="auto"/>
              <w:right w:val="single" w:sz="4" w:space="0" w:color="auto"/>
            </w:tcBorders>
            <w:shd w:val="clear" w:color="auto" w:fill="auto"/>
            <w:noWrap/>
            <w:vAlign w:val="bottom"/>
            <w:hideMark/>
          </w:tcPr>
          <w:p w14:paraId="01124299"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noWrap/>
            <w:vAlign w:val="bottom"/>
            <w:hideMark/>
          </w:tcPr>
          <w:p w14:paraId="3491979D"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w:t>
            </w:r>
          </w:p>
        </w:tc>
        <w:tc>
          <w:tcPr>
            <w:tcW w:w="645" w:type="dxa"/>
            <w:tcBorders>
              <w:top w:val="nil"/>
              <w:left w:val="nil"/>
              <w:bottom w:val="single" w:sz="4" w:space="0" w:color="auto"/>
              <w:right w:val="single" w:sz="4" w:space="0" w:color="auto"/>
            </w:tcBorders>
            <w:shd w:val="clear" w:color="auto" w:fill="auto"/>
            <w:noWrap/>
            <w:vAlign w:val="bottom"/>
            <w:hideMark/>
          </w:tcPr>
          <w:p w14:paraId="50722612"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w:t>
            </w:r>
          </w:p>
        </w:tc>
        <w:tc>
          <w:tcPr>
            <w:tcW w:w="806" w:type="dxa"/>
            <w:tcBorders>
              <w:top w:val="nil"/>
              <w:left w:val="nil"/>
              <w:bottom w:val="single" w:sz="4" w:space="0" w:color="auto"/>
              <w:right w:val="single" w:sz="4" w:space="0" w:color="auto"/>
            </w:tcBorders>
            <w:shd w:val="clear" w:color="auto" w:fill="auto"/>
            <w:noWrap/>
            <w:vAlign w:val="bottom"/>
            <w:hideMark/>
          </w:tcPr>
          <w:p w14:paraId="462B632F"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0</w:t>
            </w:r>
          </w:p>
        </w:tc>
        <w:tc>
          <w:tcPr>
            <w:tcW w:w="806" w:type="dxa"/>
            <w:tcBorders>
              <w:top w:val="nil"/>
              <w:left w:val="nil"/>
              <w:bottom w:val="single" w:sz="4" w:space="0" w:color="auto"/>
              <w:right w:val="single" w:sz="4" w:space="0" w:color="auto"/>
            </w:tcBorders>
            <w:shd w:val="clear" w:color="auto" w:fill="auto"/>
            <w:noWrap/>
            <w:vAlign w:val="bottom"/>
            <w:hideMark/>
          </w:tcPr>
          <w:p w14:paraId="0988CDC1"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0</w:t>
            </w:r>
          </w:p>
        </w:tc>
        <w:tc>
          <w:tcPr>
            <w:tcW w:w="1458" w:type="dxa"/>
            <w:tcBorders>
              <w:top w:val="nil"/>
              <w:left w:val="nil"/>
              <w:bottom w:val="single" w:sz="4" w:space="0" w:color="auto"/>
              <w:right w:val="single" w:sz="4" w:space="0" w:color="auto"/>
            </w:tcBorders>
            <w:shd w:val="clear" w:color="auto" w:fill="auto"/>
            <w:noWrap/>
            <w:vAlign w:val="bottom"/>
            <w:hideMark/>
          </w:tcPr>
          <w:p w14:paraId="604A2A1F"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0</w:t>
            </w:r>
          </w:p>
        </w:tc>
        <w:tc>
          <w:tcPr>
            <w:tcW w:w="806" w:type="dxa"/>
            <w:tcBorders>
              <w:top w:val="nil"/>
              <w:left w:val="nil"/>
              <w:bottom w:val="single" w:sz="4" w:space="0" w:color="auto"/>
              <w:right w:val="single" w:sz="4" w:space="0" w:color="auto"/>
            </w:tcBorders>
            <w:shd w:val="clear" w:color="auto" w:fill="auto"/>
            <w:noWrap/>
            <w:vAlign w:val="bottom"/>
            <w:hideMark/>
          </w:tcPr>
          <w:p w14:paraId="183ECC45"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0</w:t>
            </w:r>
          </w:p>
        </w:tc>
      </w:tr>
      <w:tr w:rsidR="005B3375" w:rsidRPr="000870C8" w14:paraId="46FBEFBD" w14:textId="77777777" w:rsidTr="00AA4891">
        <w:trPr>
          <w:trHeight w:val="60"/>
          <w:jc w:val="center"/>
        </w:trPr>
        <w:tc>
          <w:tcPr>
            <w:tcW w:w="867" w:type="dxa"/>
            <w:vMerge/>
            <w:tcBorders>
              <w:top w:val="nil"/>
              <w:left w:val="single" w:sz="4" w:space="0" w:color="auto"/>
              <w:bottom w:val="single" w:sz="4" w:space="0" w:color="auto"/>
              <w:right w:val="single" w:sz="4" w:space="0" w:color="auto"/>
            </w:tcBorders>
            <w:vAlign w:val="center"/>
            <w:hideMark/>
          </w:tcPr>
          <w:p w14:paraId="770BFDFE" w14:textId="77777777" w:rsidR="000870C8" w:rsidRPr="000870C8" w:rsidRDefault="000870C8" w:rsidP="000870C8">
            <w:pPr>
              <w:overflowPunct/>
              <w:autoSpaceDE/>
              <w:autoSpaceDN/>
              <w:adjustRightInd/>
              <w:spacing w:after="0"/>
              <w:textAlignment w:val="auto"/>
              <w:rPr>
                <w:rFonts w:ascii="Calibri" w:hAnsi="Calibri" w:cs="Calibri"/>
                <w:color w:val="000000"/>
                <w:sz w:val="16"/>
                <w:szCs w:val="16"/>
                <w:lang w:val="en-US" w:eastAsia="en-US"/>
              </w:rPr>
            </w:pPr>
          </w:p>
        </w:tc>
        <w:tc>
          <w:tcPr>
            <w:tcW w:w="658" w:type="dxa"/>
            <w:tcBorders>
              <w:top w:val="nil"/>
              <w:left w:val="nil"/>
              <w:bottom w:val="single" w:sz="4" w:space="0" w:color="auto"/>
              <w:right w:val="single" w:sz="4" w:space="0" w:color="auto"/>
            </w:tcBorders>
            <w:shd w:val="clear" w:color="auto" w:fill="auto"/>
            <w:noWrap/>
            <w:vAlign w:val="bottom"/>
            <w:hideMark/>
          </w:tcPr>
          <w:p w14:paraId="221BFF53"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Bd2</w:t>
            </w:r>
          </w:p>
        </w:tc>
        <w:tc>
          <w:tcPr>
            <w:tcW w:w="725" w:type="dxa"/>
            <w:tcBorders>
              <w:top w:val="nil"/>
              <w:left w:val="nil"/>
              <w:bottom w:val="single" w:sz="4" w:space="0" w:color="auto"/>
              <w:right w:val="single" w:sz="4" w:space="0" w:color="auto"/>
            </w:tcBorders>
            <w:shd w:val="clear" w:color="auto" w:fill="auto"/>
            <w:noWrap/>
            <w:vAlign w:val="bottom"/>
            <w:hideMark/>
          </w:tcPr>
          <w:p w14:paraId="271EC4FB"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w:t>
            </w:r>
          </w:p>
        </w:tc>
        <w:tc>
          <w:tcPr>
            <w:tcW w:w="806" w:type="dxa"/>
            <w:tcBorders>
              <w:top w:val="nil"/>
              <w:left w:val="nil"/>
              <w:bottom w:val="single" w:sz="4" w:space="0" w:color="auto"/>
              <w:right w:val="single" w:sz="4" w:space="0" w:color="auto"/>
            </w:tcBorders>
            <w:shd w:val="clear" w:color="auto" w:fill="auto"/>
            <w:noWrap/>
            <w:vAlign w:val="bottom"/>
            <w:hideMark/>
          </w:tcPr>
          <w:p w14:paraId="6277A301"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0</w:t>
            </w:r>
          </w:p>
        </w:tc>
        <w:tc>
          <w:tcPr>
            <w:tcW w:w="806" w:type="dxa"/>
            <w:tcBorders>
              <w:top w:val="nil"/>
              <w:left w:val="nil"/>
              <w:bottom w:val="single" w:sz="4" w:space="0" w:color="auto"/>
              <w:right w:val="single" w:sz="4" w:space="0" w:color="auto"/>
            </w:tcBorders>
            <w:shd w:val="clear" w:color="auto" w:fill="auto"/>
            <w:noWrap/>
            <w:vAlign w:val="bottom"/>
            <w:hideMark/>
          </w:tcPr>
          <w:p w14:paraId="22B544B1"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w:t>
            </w:r>
          </w:p>
        </w:tc>
        <w:tc>
          <w:tcPr>
            <w:tcW w:w="806" w:type="dxa"/>
            <w:tcBorders>
              <w:top w:val="nil"/>
              <w:left w:val="nil"/>
              <w:bottom w:val="single" w:sz="4" w:space="0" w:color="auto"/>
              <w:right w:val="single" w:sz="4" w:space="0" w:color="auto"/>
            </w:tcBorders>
            <w:shd w:val="clear" w:color="auto" w:fill="auto"/>
            <w:noWrap/>
            <w:vAlign w:val="bottom"/>
            <w:hideMark/>
          </w:tcPr>
          <w:p w14:paraId="1F190049"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w:t>
            </w:r>
          </w:p>
        </w:tc>
        <w:tc>
          <w:tcPr>
            <w:tcW w:w="645" w:type="dxa"/>
            <w:tcBorders>
              <w:top w:val="nil"/>
              <w:left w:val="nil"/>
              <w:bottom w:val="single" w:sz="4" w:space="0" w:color="auto"/>
              <w:right w:val="single" w:sz="4" w:space="0" w:color="auto"/>
            </w:tcBorders>
            <w:shd w:val="clear" w:color="auto" w:fill="auto"/>
            <w:noWrap/>
            <w:vAlign w:val="bottom"/>
            <w:hideMark/>
          </w:tcPr>
          <w:p w14:paraId="1D2CBD06"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w:t>
            </w:r>
          </w:p>
        </w:tc>
        <w:tc>
          <w:tcPr>
            <w:tcW w:w="645" w:type="dxa"/>
            <w:tcBorders>
              <w:top w:val="nil"/>
              <w:left w:val="nil"/>
              <w:bottom w:val="single" w:sz="4" w:space="0" w:color="auto"/>
              <w:right w:val="single" w:sz="4" w:space="0" w:color="auto"/>
            </w:tcBorders>
            <w:shd w:val="clear" w:color="auto" w:fill="auto"/>
            <w:noWrap/>
            <w:vAlign w:val="bottom"/>
            <w:hideMark/>
          </w:tcPr>
          <w:p w14:paraId="585C541D"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w:t>
            </w:r>
          </w:p>
        </w:tc>
        <w:tc>
          <w:tcPr>
            <w:tcW w:w="806" w:type="dxa"/>
            <w:tcBorders>
              <w:top w:val="nil"/>
              <w:left w:val="nil"/>
              <w:bottom w:val="single" w:sz="4" w:space="0" w:color="auto"/>
              <w:right w:val="single" w:sz="4" w:space="0" w:color="auto"/>
            </w:tcBorders>
            <w:shd w:val="clear" w:color="auto" w:fill="auto"/>
            <w:noWrap/>
            <w:vAlign w:val="bottom"/>
            <w:hideMark/>
          </w:tcPr>
          <w:p w14:paraId="6913BA91"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0</w:t>
            </w:r>
          </w:p>
        </w:tc>
        <w:tc>
          <w:tcPr>
            <w:tcW w:w="806" w:type="dxa"/>
            <w:tcBorders>
              <w:top w:val="nil"/>
              <w:left w:val="nil"/>
              <w:bottom w:val="single" w:sz="4" w:space="0" w:color="auto"/>
              <w:right w:val="single" w:sz="4" w:space="0" w:color="auto"/>
            </w:tcBorders>
            <w:shd w:val="clear" w:color="auto" w:fill="auto"/>
            <w:noWrap/>
            <w:vAlign w:val="bottom"/>
            <w:hideMark/>
          </w:tcPr>
          <w:p w14:paraId="34E94B4E"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0</w:t>
            </w:r>
          </w:p>
        </w:tc>
        <w:tc>
          <w:tcPr>
            <w:tcW w:w="1458" w:type="dxa"/>
            <w:tcBorders>
              <w:top w:val="nil"/>
              <w:left w:val="nil"/>
              <w:bottom w:val="single" w:sz="4" w:space="0" w:color="auto"/>
              <w:right w:val="single" w:sz="4" w:space="0" w:color="auto"/>
            </w:tcBorders>
            <w:shd w:val="clear" w:color="000000" w:fill="FFFF00"/>
            <w:noWrap/>
            <w:vAlign w:val="bottom"/>
            <w:hideMark/>
          </w:tcPr>
          <w:p w14:paraId="74FAC820"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-1.3</w:t>
            </w:r>
          </w:p>
        </w:tc>
        <w:tc>
          <w:tcPr>
            <w:tcW w:w="806" w:type="dxa"/>
            <w:tcBorders>
              <w:top w:val="nil"/>
              <w:left w:val="nil"/>
              <w:bottom w:val="single" w:sz="4" w:space="0" w:color="auto"/>
              <w:right w:val="single" w:sz="4" w:space="0" w:color="auto"/>
            </w:tcBorders>
            <w:shd w:val="clear" w:color="auto" w:fill="auto"/>
            <w:noWrap/>
            <w:vAlign w:val="bottom"/>
            <w:hideMark/>
          </w:tcPr>
          <w:p w14:paraId="53DC56D4"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w:t>
            </w:r>
          </w:p>
        </w:tc>
      </w:tr>
      <w:tr w:rsidR="005B3375" w:rsidRPr="000870C8" w14:paraId="65A0CEB4" w14:textId="77777777" w:rsidTr="00AA4891">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A28EEA4" w14:textId="00096C95" w:rsidR="000870C8" w:rsidRPr="000870C8" w:rsidRDefault="005B3375"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M</w:t>
            </w:r>
            <w:r w:rsidR="000870C8" w:rsidRPr="000870C8">
              <w:rPr>
                <w:rFonts w:ascii="Calibri" w:hAnsi="Calibri" w:cs="Calibri"/>
                <w:color w:val="000000"/>
                <w:sz w:val="16"/>
                <w:szCs w:val="16"/>
                <w:lang w:val="en-US" w:eastAsia="en-US"/>
              </w:rPr>
              <w:t>ax</w:t>
            </w:r>
            <w:r>
              <w:rPr>
                <w:rFonts w:ascii="Calibri" w:hAnsi="Calibri" w:cs="Calibri"/>
                <w:color w:val="000000"/>
                <w:sz w:val="16"/>
                <w:szCs w:val="16"/>
                <w:lang w:val="en-US" w:eastAsia="en-US"/>
              </w:rPr>
              <w:t xml:space="preserve"> </w:t>
            </w:r>
            <w:r w:rsidR="000870C8" w:rsidRPr="000870C8">
              <w:rPr>
                <w:rFonts w:ascii="Calibri" w:hAnsi="Calibri" w:cs="Calibri"/>
                <w:color w:val="000000"/>
                <w:sz w:val="16"/>
                <w:szCs w:val="16"/>
                <w:lang w:val="en-US" w:eastAsia="en-US"/>
              </w:rPr>
              <w:t>p</w:t>
            </w:r>
            <w:r>
              <w:rPr>
                <w:rFonts w:ascii="Calibri" w:hAnsi="Calibri" w:cs="Calibri"/>
                <w:color w:val="000000"/>
                <w:sz w:val="16"/>
                <w:szCs w:val="16"/>
                <w:lang w:val="en-US" w:eastAsia="en-US"/>
              </w:rPr>
              <w:t>o</w:t>
            </w:r>
            <w:r w:rsidR="000870C8" w:rsidRPr="000870C8">
              <w:rPr>
                <w:rFonts w:ascii="Calibri" w:hAnsi="Calibri" w:cs="Calibri"/>
                <w:color w:val="000000"/>
                <w:sz w:val="16"/>
                <w:szCs w:val="16"/>
                <w:lang w:val="en-US" w:eastAsia="en-US"/>
              </w:rPr>
              <w:t>w</w:t>
            </w:r>
            <w:r>
              <w:rPr>
                <w:rFonts w:ascii="Calibri" w:hAnsi="Calibri" w:cs="Calibri"/>
                <w:color w:val="000000"/>
                <w:sz w:val="16"/>
                <w:szCs w:val="16"/>
                <w:lang w:val="en-US" w:eastAsia="en-US"/>
              </w:rPr>
              <w:t>e</w:t>
            </w:r>
            <w:r w:rsidR="000870C8" w:rsidRPr="000870C8">
              <w:rPr>
                <w:rFonts w:ascii="Calibri" w:hAnsi="Calibri" w:cs="Calibri"/>
                <w:color w:val="000000"/>
                <w:sz w:val="16"/>
                <w:szCs w:val="16"/>
                <w:lang w:val="en-US" w:eastAsia="en-US"/>
              </w:rPr>
              <w:t>r</w:t>
            </w:r>
          </w:p>
        </w:tc>
        <w:tc>
          <w:tcPr>
            <w:tcW w:w="725" w:type="dxa"/>
            <w:tcBorders>
              <w:top w:val="nil"/>
              <w:left w:val="nil"/>
              <w:bottom w:val="single" w:sz="4" w:space="0" w:color="auto"/>
              <w:right w:val="single" w:sz="4" w:space="0" w:color="auto"/>
            </w:tcBorders>
            <w:shd w:val="clear" w:color="auto" w:fill="auto"/>
            <w:noWrap/>
            <w:vAlign w:val="bottom"/>
            <w:hideMark/>
          </w:tcPr>
          <w:p w14:paraId="1F57E046"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26</w:t>
            </w:r>
          </w:p>
        </w:tc>
        <w:tc>
          <w:tcPr>
            <w:tcW w:w="806" w:type="dxa"/>
            <w:tcBorders>
              <w:top w:val="nil"/>
              <w:left w:val="nil"/>
              <w:bottom w:val="single" w:sz="4" w:space="0" w:color="auto"/>
              <w:right w:val="single" w:sz="4" w:space="0" w:color="auto"/>
            </w:tcBorders>
            <w:shd w:val="clear" w:color="auto" w:fill="auto"/>
            <w:noWrap/>
            <w:vAlign w:val="bottom"/>
            <w:hideMark/>
          </w:tcPr>
          <w:p w14:paraId="094396FA"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26</w:t>
            </w:r>
          </w:p>
        </w:tc>
        <w:tc>
          <w:tcPr>
            <w:tcW w:w="806" w:type="dxa"/>
            <w:tcBorders>
              <w:top w:val="nil"/>
              <w:left w:val="nil"/>
              <w:bottom w:val="single" w:sz="4" w:space="0" w:color="auto"/>
              <w:right w:val="single" w:sz="4" w:space="0" w:color="auto"/>
            </w:tcBorders>
            <w:shd w:val="clear" w:color="auto" w:fill="auto"/>
            <w:noWrap/>
            <w:vAlign w:val="bottom"/>
            <w:hideMark/>
          </w:tcPr>
          <w:p w14:paraId="0103BB7B"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27.8</w:t>
            </w:r>
          </w:p>
        </w:tc>
        <w:tc>
          <w:tcPr>
            <w:tcW w:w="806" w:type="dxa"/>
            <w:tcBorders>
              <w:top w:val="nil"/>
              <w:left w:val="nil"/>
              <w:bottom w:val="single" w:sz="4" w:space="0" w:color="auto"/>
              <w:right w:val="single" w:sz="4" w:space="0" w:color="auto"/>
            </w:tcBorders>
            <w:shd w:val="clear" w:color="auto" w:fill="auto"/>
            <w:noWrap/>
            <w:vAlign w:val="bottom"/>
            <w:hideMark/>
          </w:tcPr>
          <w:p w14:paraId="073C1C2D"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27.8</w:t>
            </w:r>
          </w:p>
        </w:tc>
        <w:tc>
          <w:tcPr>
            <w:tcW w:w="645" w:type="dxa"/>
            <w:tcBorders>
              <w:top w:val="nil"/>
              <w:left w:val="nil"/>
              <w:bottom w:val="single" w:sz="4" w:space="0" w:color="auto"/>
              <w:right w:val="single" w:sz="4" w:space="0" w:color="auto"/>
            </w:tcBorders>
            <w:shd w:val="clear" w:color="auto" w:fill="auto"/>
            <w:noWrap/>
            <w:vAlign w:val="bottom"/>
            <w:hideMark/>
          </w:tcPr>
          <w:p w14:paraId="2811B08F"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29</w:t>
            </w:r>
          </w:p>
        </w:tc>
        <w:tc>
          <w:tcPr>
            <w:tcW w:w="645" w:type="dxa"/>
            <w:tcBorders>
              <w:top w:val="nil"/>
              <w:left w:val="nil"/>
              <w:bottom w:val="single" w:sz="4" w:space="0" w:color="auto"/>
              <w:right w:val="single" w:sz="4" w:space="0" w:color="auto"/>
            </w:tcBorders>
            <w:shd w:val="clear" w:color="auto" w:fill="auto"/>
            <w:noWrap/>
            <w:vAlign w:val="bottom"/>
            <w:hideMark/>
          </w:tcPr>
          <w:p w14:paraId="49AF247E"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29</w:t>
            </w:r>
          </w:p>
        </w:tc>
        <w:tc>
          <w:tcPr>
            <w:tcW w:w="806" w:type="dxa"/>
            <w:tcBorders>
              <w:top w:val="nil"/>
              <w:left w:val="nil"/>
              <w:bottom w:val="single" w:sz="4" w:space="0" w:color="auto"/>
              <w:right w:val="single" w:sz="4" w:space="0" w:color="auto"/>
            </w:tcBorders>
            <w:shd w:val="clear" w:color="auto" w:fill="auto"/>
            <w:noWrap/>
            <w:vAlign w:val="bottom"/>
            <w:hideMark/>
          </w:tcPr>
          <w:p w14:paraId="5F17E35B"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29</w:t>
            </w:r>
          </w:p>
        </w:tc>
        <w:tc>
          <w:tcPr>
            <w:tcW w:w="806" w:type="dxa"/>
            <w:tcBorders>
              <w:top w:val="nil"/>
              <w:left w:val="nil"/>
              <w:bottom w:val="single" w:sz="4" w:space="0" w:color="auto"/>
              <w:right w:val="single" w:sz="4" w:space="0" w:color="auto"/>
            </w:tcBorders>
            <w:shd w:val="clear" w:color="auto" w:fill="auto"/>
            <w:noWrap/>
            <w:vAlign w:val="bottom"/>
            <w:hideMark/>
          </w:tcPr>
          <w:p w14:paraId="3279F9AB"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29</w:t>
            </w:r>
          </w:p>
        </w:tc>
        <w:tc>
          <w:tcPr>
            <w:tcW w:w="1458" w:type="dxa"/>
            <w:tcBorders>
              <w:top w:val="nil"/>
              <w:left w:val="nil"/>
              <w:bottom w:val="single" w:sz="4" w:space="0" w:color="auto"/>
              <w:right w:val="single" w:sz="4" w:space="0" w:color="auto"/>
            </w:tcBorders>
            <w:shd w:val="clear" w:color="auto" w:fill="auto"/>
            <w:noWrap/>
            <w:vAlign w:val="bottom"/>
            <w:hideMark/>
          </w:tcPr>
          <w:p w14:paraId="0C6BE646"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30</w:t>
            </w:r>
          </w:p>
        </w:tc>
        <w:tc>
          <w:tcPr>
            <w:tcW w:w="806" w:type="dxa"/>
            <w:tcBorders>
              <w:top w:val="nil"/>
              <w:left w:val="nil"/>
              <w:bottom w:val="single" w:sz="4" w:space="0" w:color="auto"/>
              <w:right w:val="single" w:sz="4" w:space="0" w:color="auto"/>
            </w:tcBorders>
            <w:shd w:val="clear" w:color="auto" w:fill="auto"/>
            <w:noWrap/>
            <w:vAlign w:val="bottom"/>
            <w:hideMark/>
          </w:tcPr>
          <w:p w14:paraId="226DB40B"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30.8</w:t>
            </w:r>
          </w:p>
        </w:tc>
      </w:tr>
      <w:tr w:rsidR="005B3375" w:rsidRPr="000870C8" w14:paraId="15340692" w14:textId="77777777" w:rsidTr="00AA4891">
        <w:trPr>
          <w:trHeight w:val="225"/>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526BEE2" w14:textId="77777777"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Increased</w:t>
            </w:r>
            <w:r w:rsidRPr="000870C8">
              <w:rPr>
                <w:rFonts w:ascii="Calibri" w:hAnsi="Calibri" w:cs="Calibri"/>
                <w:color w:val="000000"/>
                <w:sz w:val="16"/>
                <w:szCs w:val="16"/>
                <w:lang w:val="en-US" w:eastAsia="en-US"/>
              </w:rPr>
              <w:br/>
              <w:t>power</w:t>
            </w:r>
          </w:p>
        </w:tc>
        <w:tc>
          <w:tcPr>
            <w:tcW w:w="725" w:type="dxa"/>
            <w:tcBorders>
              <w:top w:val="nil"/>
              <w:left w:val="nil"/>
              <w:bottom w:val="single" w:sz="4" w:space="0" w:color="auto"/>
              <w:right w:val="single" w:sz="4" w:space="0" w:color="auto"/>
            </w:tcBorders>
            <w:shd w:val="clear" w:color="auto" w:fill="auto"/>
            <w:noWrap/>
            <w:vAlign w:val="bottom"/>
            <w:hideMark/>
          </w:tcPr>
          <w:p w14:paraId="3314176B" w14:textId="77777777" w:rsid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N</w:t>
            </w:r>
          </w:p>
          <w:p w14:paraId="1A75C8BC" w14:textId="1AB529DF"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(+3dB)</w:t>
            </w:r>
          </w:p>
        </w:tc>
        <w:tc>
          <w:tcPr>
            <w:tcW w:w="806" w:type="dxa"/>
            <w:tcBorders>
              <w:top w:val="nil"/>
              <w:left w:val="nil"/>
              <w:bottom w:val="single" w:sz="4" w:space="0" w:color="auto"/>
              <w:right w:val="single" w:sz="4" w:space="0" w:color="auto"/>
            </w:tcBorders>
            <w:shd w:val="clear" w:color="auto" w:fill="auto"/>
            <w:noWrap/>
            <w:vAlign w:val="bottom"/>
            <w:hideMark/>
          </w:tcPr>
          <w:p w14:paraId="5082F73E" w14:textId="4002E32A" w:rsid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N</w:t>
            </w:r>
          </w:p>
          <w:p w14:paraId="49D197E7" w14:textId="77777777" w:rsidR="005B3375" w:rsidRDefault="005B3375" w:rsidP="000870C8">
            <w:pPr>
              <w:overflowPunct/>
              <w:autoSpaceDE/>
              <w:autoSpaceDN/>
              <w:adjustRightInd/>
              <w:spacing w:after="0"/>
              <w:jc w:val="center"/>
              <w:textAlignment w:val="auto"/>
              <w:rPr>
                <w:rFonts w:ascii="Calibri" w:hAnsi="Calibri" w:cs="Calibri"/>
                <w:color w:val="000000"/>
                <w:sz w:val="16"/>
                <w:szCs w:val="16"/>
                <w:lang w:val="en-US" w:eastAsia="en-US"/>
              </w:rPr>
            </w:pPr>
          </w:p>
          <w:p w14:paraId="33A2859A" w14:textId="1E94E0DB" w:rsidR="005B3375" w:rsidRPr="000870C8" w:rsidRDefault="005B3375" w:rsidP="000870C8">
            <w:pPr>
              <w:overflowPunct/>
              <w:autoSpaceDE/>
              <w:autoSpaceDN/>
              <w:adjustRightInd/>
              <w:spacing w:after="0"/>
              <w:jc w:val="center"/>
              <w:textAlignment w:val="auto"/>
              <w:rPr>
                <w:rFonts w:ascii="Calibri" w:hAnsi="Calibri" w:cs="Calibri"/>
                <w:color w:val="000000"/>
                <w:sz w:val="16"/>
                <w:szCs w:val="16"/>
                <w:lang w:val="en-US" w:eastAsia="en-US"/>
              </w:rPr>
            </w:pPr>
          </w:p>
        </w:tc>
        <w:tc>
          <w:tcPr>
            <w:tcW w:w="806" w:type="dxa"/>
            <w:tcBorders>
              <w:top w:val="nil"/>
              <w:left w:val="nil"/>
              <w:bottom w:val="single" w:sz="4" w:space="0" w:color="auto"/>
              <w:right w:val="single" w:sz="4" w:space="0" w:color="auto"/>
            </w:tcBorders>
            <w:shd w:val="clear" w:color="auto" w:fill="auto"/>
            <w:noWrap/>
            <w:vAlign w:val="bottom"/>
            <w:hideMark/>
          </w:tcPr>
          <w:p w14:paraId="578B99EF" w14:textId="77777777" w:rsid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Y</w:t>
            </w:r>
          </w:p>
          <w:p w14:paraId="7CEC2C59" w14:textId="24D341AF"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(+1.8dB)</w:t>
            </w:r>
          </w:p>
        </w:tc>
        <w:tc>
          <w:tcPr>
            <w:tcW w:w="806" w:type="dxa"/>
            <w:tcBorders>
              <w:top w:val="nil"/>
              <w:left w:val="nil"/>
              <w:bottom w:val="single" w:sz="4" w:space="0" w:color="auto"/>
              <w:right w:val="single" w:sz="4" w:space="0" w:color="auto"/>
            </w:tcBorders>
            <w:shd w:val="clear" w:color="auto" w:fill="auto"/>
            <w:noWrap/>
            <w:vAlign w:val="bottom"/>
            <w:hideMark/>
          </w:tcPr>
          <w:p w14:paraId="2A523AE7" w14:textId="77777777" w:rsid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Y</w:t>
            </w:r>
          </w:p>
          <w:p w14:paraId="0B6E5682" w14:textId="219D4AFB"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(+1.8dB)</w:t>
            </w:r>
          </w:p>
        </w:tc>
        <w:tc>
          <w:tcPr>
            <w:tcW w:w="645" w:type="dxa"/>
            <w:tcBorders>
              <w:top w:val="nil"/>
              <w:left w:val="nil"/>
              <w:bottom w:val="single" w:sz="4" w:space="0" w:color="auto"/>
              <w:right w:val="single" w:sz="4" w:space="0" w:color="auto"/>
            </w:tcBorders>
            <w:shd w:val="clear" w:color="auto" w:fill="auto"/>
            <w:noWrap/>
            <w:vAlign w:val="bottom"/>
            <w:hideMark/>
          </w:tcPr>
          <w:p w14:paraId="3B1D988A" w14:textId="77777777" w:rsid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N</w:t>
            </w:r>
          </w:p>
          <w:p w14:paraId="22F97C97" w14:textId="2FAA80D8"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(+3dB)</w:t>
            </w:r>
          </w:p>
        </w:tc>
        <w:tc>
          <w:tcPr>
            <w:tcW w:w="645" w:type="dxa"/>
            <w:tcBorders>
              <w:top w:val="nil"/>
              <w:left w:val="nil"/>
              <w:bottom w:val="single" w:sz="4" w:space="0" w:color="auto"/>
              <w:right w:val="single" w:sz="4" w:space="0" w:color="auto"/>
            </w:tcBorders>
            <w:shd w:val="clear" w:color="auto" w:fill="auto"/>
            <w:noWrap/>
            <w:vAlign w:val="bottom"/>
            <w:hideMark/>
          </w:tcPr>
          <w:p w14:paraId="4B8A9577"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N</w:t>
            </w:r>
          </w:p>
          <w:p w14:paraId="582D6BA5" w14:textId="787C16FB"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(+3dB)</w:t>
            </w:r>
          </w:p>
        </w:tc>
        <w:tc>
          <w:tcPr>
            <w:tcW w:w="806" w:type="dxa"/>
            <w:tcBorders>
              <w:top w:val="nil"/>
              <w:left w:val="nil"/>
              <w:bottom w:val="single" w:sz="4" w:space="0" w:color="auto"/>
              <w:right w:val="single" w:sz="4" w:space="0" w:color="auto"/>
            </w:tcBorders>
            <w:shd w:val="clear" w:color="auto" w:fill="auto"/>
            <w:noWrap/>
            <w:vAlign w:val="bottom"/>
            <w:hideMark/>
          </w:tcPr>
          <w:p w14:paraId="6B3F895E" w14:textId="2E8A67BC" w:rsid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N</w:t>
            </w:r>
          </w:p>
          <w:p w14:paraId="0EBA630D" w14:textId="77777777" w:rsidR="005B3375" w:rsidRDefault="005B3375" w:rsidP="000870C8">
            <w:pPr>
              <w:overflowPunct/>
              <w:autoSpaceDE/>
              <w:autoSpaceDN/>
              <w:adjustRightInd/>
              <w:spacing w:after="0"/>
              <w:jc w:val="center"/>
              <w:textAlignment w:val="auto"/>
              <w:rPr>
                <w:rFonts w:ascii="Calibri" w:hAnsi="Calibri" w:cs="Calibri"/>
                <w:color w:val="000000"/>
                <w:sz w:val="16"/>
                <w:szCs w:val="16"/>
                <w:lang w:val="en-US" w:eastAsia="en-US"/>
              </w:rPr>
            </w:pPr>
          </w:p>
          <w:p w14:paraId="61877B05" w14:textId="4B53DC84" w:rsidR="005B3375" w:rsidRPr="000870C8" w:rsidRDefault="005B3375" w:rsidP="000870C8">
            <w:pPr>
              <w:overflowPunct/>
              <w:autoSpaceDE/>
              <w:autoSpaceDN/>
              <w:adjustRightInd/>
              <w:spacing w:after="0"/>
              <w:jc w:val="center"/>
              <w:textAlignment w:val="auto"/>
              <w:rPr>
                <w:rFonts w:ascii="Calibri" w:hAnsi="Calibri" w:cs="Calibri"/>
                <w:color w:val="000000"/>
                <w:sz w:val="16"/>
                <w:szCs w:val="16"/>
                <w:lang w:val="en-US" w:eastAsia="en-US"/>
              </w:rPr>
            </w:pPr>
          </w:p>
        </w:tc>
        <w:tc>
          <w:tcPr>
            <w:tcW w:w="806" w:type="dxa"/>
            <w:tcBorders>
              <w:top w:val="nil"/>
              <w:left w:val="nil"/>
              <w:bottom w:val="single" w:sz="4" w:space="0" w:color="auto"/>
              <w:right w:val="single" w:sz="4" w:space="0" w:color="auto"/>
            </w:tcBorders>
            <w:shd w:val="clear" w:color="auto" w:fill="auto"/>
            <w:noWrap/>
            <w:vAlign w:val="bottom"/>
            <w:hideMark/>
          </w:tcPr>
          <w:p w14:paraId="4DA458C9" w14:textId="1F76B5B4" w:rsid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N</w:t>
            </w:r>
          </w:p>
          <w:p w14:paraId="282574E9" w14:textId="77777777" w:rsidR="005B3375" w:rsidRDefault="005B3375" w:rsidP="000870C8">
            <w:pPr>
              <w:overflowPunct/>
              <w:autoSpaceDE/>
              <w:autoSpaceDN/>
              <w:adjustRightInd/>
              <w:spacing w:after="0"/>
              <w:jc w:val="center"/>
              <w:textAlignment w:val="auto"/>
              <w:rPr>
                <w:rFonts w:ascii="Calibri" w:hAnsi="Calibri" w:cs="Calibri"/>
                <w:color w:val="000000"/>
                <w:sz w:val="16"/>
                <w:szCs w:val="16"/>
                <w:lang w:val="en-US" w:eastAsia="en-US"/>
              </w:rPr>
            </w:pPr>
          </w:p>
          <w:p w14:paraId="2587661B" w14:textId="7F85DE0B" w:rsidR="005B3375" w:rsidRPr="000870C8" w:rsidRDefault="005B3375" w:rsidP="000870C8">
            <w:pPr>
              <w:overflowPunct/>
              <w:autoSpaceDE/>
              <w:autoSpaceDN/>
              <w:adjustRightInd/>
              <w:spacing w:after="0"/>
              <w:jc w:val="center"/>
              <w:textAlignment w:val="auto"/>
              <w:rPr>
                <w:rFonts w:ascii="Calibri" w:hAnsi="Calibri" w:cs="Calibri"/>
                <w:color w:val="000000"/>
                <w:sz w:val="16"/>
                <w:szCs w:val="16"/>
                <w:lang w:val="en-US" w:eastAsia="en-US"/>
              </w:rPr>
            </w:pPr>
          </w:p>
        </w:tc>
        <w:tc>
          <w:tcPr>
            <w:tcW w:w="1458" w:type="dxa"/>
            <w:tcBorders>
              <w:top w:val="nil"/>
              <w:left w:val="nil"/>
              <w:bottom w:val="single" w:sz="4" w:space="0" w:color="auto"/>
              <w:right w:val="single" w:sz="4" w:space="0" w:color="auto"/>
            </w:tcBorders>
            <w:shd w:val="clear" w:color="auto" w:fill="auto"/>
            <w:noWrap/>
            <w:vAlign w:val="bottom"/>
            <w:hideMark/>
          </w:tcPr>
          <w:p w14:paraId="4F5B656B"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Y?</w:t>
            </w:r>
          </w:p>
          <w:p w14:paraId="5664D3E1" w14:textId="34EEFC8C"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(+1dB)</w:t>
            </w:r>
          </w:p>
        </w:tc>
        <w:tc>
          <w:tcPr>
            <w:tcW w:w="806" w:type="dxa"/>
            <w:tcBorders>
              <w:top w:val="nil"/>
              <w:left w:val="nil"/>
              <w:bottom w:val="single" w:sz="4" w:space="0" w:color="auto"/>
              <w:right w:val="single" w:sz="4" w:space="0" w:color="auto"/>
            </w:tcBorders>
            <w:shd w:val="clear" w:color="auto" w:fill="auto"/>
            <w:noWrap/>
            <w:vAlign w:val="bottom"/>
            <w:hideMark/>
          </w:tcPr>
          <w:p w14:paraId="62D8AF87" w14:textId="77777777" w:rsidR="005B3375"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Y?</w:t>
            </w:r>
          </w:p>
          <w:p w14:paraId="75212FCF" w14:textId="004E9C8E" w:rsidR="000870C8" w:rsidRPr="000870C8" w:rsidRDefault="000870C8" w:rsidP="000870C8">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(+1.8dB)</w:t>
            </w:r>
          </w:p>
        </w:tc>
      </w:tr>
      <w:tr w:rsidR="005B3375" w:rsidRPr="000870C8" w14:paraId="024AEC2D" w14:textId="77777777" w:rsidTr="00AA4891">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E5B3A1" w14:textId="77777777" w:rsidR="005B3375"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 xml:space="preserve">2UL </w:t>
            </w:r>
          </w:p>
          <w:p w14:paraId="729E2A0C" w14:textId="06B7A29A" w:rsidR="005B3375"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interference</w:t>
            </w:r>
          </w:p>
          <w:p w14:paraId="07ECD7F3" w14:textId="61EBBE42" w:rsidR="000870C8" w:rsidRPr="000870C8"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level</w:t>
            </w:r>
          </w:p>
        </w:tc>
        <w:tc>
          <w:tcPr>
            <w:tcW w:w="725" w:type="dxa"/>
            <w:tcBorders>
              <w:top w:val="nil"/>
              <w:left w:val="nil"/>
              <w:bottom w:val="single" w:sz="4" w:space="0" w:color="auto"/>
              <w:right w:val="single" w:sz="4" w:space="0" w:color="auto"/>
            </w:tcBorders>
            <w:shd w:val="clear" w:color="000000" w:fill="00B050"/>
            <w:noWrap/>
            <w:vAlign w:val="bottom"/>
            <w:hideMark/>
          </w:tcPr>
          <w:p w14:paraId="4A70CFC9" w14:textId="2A862015" w:rsidR="000870C8"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R</w:t>
            </w:r>
            <w:r w:rsidR="000870C8" w:rsidRPr="000870C8">
              <w:rPr>
                <w:rFonts w:ascii="Calibri" w:hAnsi="Calibri" w:cs="Calibri"/>
                <w:color w:val="000000"/>
                <w:sz w:val="16"/>
                <w:szCs w:val="16"/>
                <w:lang w:val="en-US" w:eastAsia="en-US"/>
              </w:rPr>
              <w:t>ef</w:t>
            </w:r>
          </w:p>
          <w:p w14:paraId="768987CA" w14:textId="77777777" w:rsidR="000671EA" w:rsidRDefault="000671EA" w:rsidP="005B3375">
            <w:pPr>
              <w:overflowPunct/>
              <w:autoSpaceDE/>
              <w:autoSpaceDN/>
              <w:adjustRightInd/>
              <w:spacing w:after="0"/>
              <w:jc w:val="center"/>
              <w:textAlignment w:val="auto"/>
              <w:rPr>
                <w:rFonts w:ascii="Calibri" w:hAnsi="Calibri" w:cs="Calibri"/>
                <w:color w:val="000000"/>
                <w:sz w:val="16"/>
                <w:szCs w:val="16"/>
                <w:lang w:val="en-US" w:eastAsia="en-US"/>
              </w:rPr>
            </w:pPr>
          </w:p>
          <w:p w14:paraId="25FB236A" w14:textId="77777777" w:rsidR="005B3375"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p w14:paraId="24252EA4" w14:textId="2D3A05BE" w:rsidR="005B3375" w:rsidRPr="000870C8"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tc>
        <w:tc>
          <w:tcPr>
            <w:tcW w:w="806" w:type="dxa"/>
            <w:tcBorders>
              <w:top w:val="nil"/>
              <w:left w:val="nil"/>
              <w:bottom w:val="single" w:sz="4" w:space="0" w:color="auto"/>
              <w:right w:val="single" w:sz="4" w:space="0" w:color="auto"/>
            </w:tcBorders>
            <w:shd w:val="clear" w:color="000000" w:fill="92D050"/>
            <w:noWrap/>
            <w:vAlign w:val="bottom"/>
            <w:hideMark/>
          </w:tcPr>
          <w:p w14:paraId="6A93BBCB" w14:textId="152B3923" w:rsidR="000870C8"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+3xorder</w:t>
            </w:r>
          </w:p>
          <w:p w14:paraId="363BA4CB" w14:textId="77777777" w:rsidR="000671EA" w:rsidRDefault="000671EA" w:rsidP="005B3375">
            <w:pPr>
              <w:overflowPunct/>
              <w:autoSpaceDE/>
              <w:autoSpaceDN/>
              <w:adjustRightInd/>
              <w:spacing w:after="0"/>
              <w:jc w:val="center"/>
              <w:textAlignment w:val="auto"/>
              <w:rPr>
                <w:rFonts w:ascii="Calibri" w:hAnsi="Calibri" w:cs="Calibri"/>
                <w:color w:val="000000"/>
                <w:sz w:val="16"/>
                <w:szCs w:val="16"/>
                <w:lang w:val="en-US" w:eastAsia="en-US"/>
              </w:rPr>
            </w:pPr>
          </w:p>
          <w:p w14:paraId="2E6D5EE4" w14:textId="77777777" w:rsidR="005B3375"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p w14:paraId="417B073F" w14:textId="40985122" w:rsidR="005B3375" w:rsidRPr="000870C8"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tc>
        <w:tc>
          <w:tcPr>
            <w:tcW w:w="806" w:type="dxa"/>
            <w:tcBorders>
              <w:top w:val="nil"/>
              <w:left w:val="nil"/>
              <w:bottom w:val="single" w:sz="4" w:space="0" w:color="auto"/>
              <w:right w:val="single" w:sz="4" w:space="0" w:color="auto"/>
            </w:tcBorders>
            <w:shd w:val="clear" w:color="000000" w:fill="FFFF00"/>
            <w:noWrap/>
            <w:vAlign w:val="bottom"/>
            <w:hideMark/>
          </w:tcPr>
          <w:p w14:paraId="24241C99" w14:textId="292DD89D" w:rsidR="000870C8"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+3xorder for FDD</w:t>
            </w:r>
          </w:p>
          <w:p w14:paraId="5EDBC2D8" w14:textId="77777777" w:rsidR="000671EA" w:rsidRDefault="000671EA" w:rsidP="005B3375">
            <w:pPr>
              <w:overflowPunct/>
              <w:autoSpaceDE/>
              <w:autoSpaceDN/>
              <w:adjustRightInd/>
              <w:spacing w:after="0"/>
              <w:jc w:val="center"/>
              <w:textAlignment w:val="auto"/>
              <w:rPr>
                <w:rFonts w:ascii="Calibri" w:hAnsi="Calibri" w:cs="Calibri"/>
                <w:color w:val="000000"/>
                <w:sz w:val="16"/>
                <w:szCs w:val="16"/>
                <w:lang w:val="en-US" w:eastAsia="en-US"/>
              </w:rPr>
            </w:pPr>
          </w:p>
          <w:p w14:paraId="27D1C22C" w14:textId="4116D632" w:rsidR="005B3375" w:rsidRPr="000870C8"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tc>
        <w:tc>
          <w:tcPr>
            <w:tcW w:w="806" w:type="dxa"/>
            <w:tcBorders>
              <w:top w:val="nil"/>
              <w:left w:val="nil"/>
              <w:bottom w:val="single" w:sz="4" w:space="0" w:color="auto"/>
              <w:right w:val="single" w:sz="4" w:space="0" w:color="auto"/>
            </w:tcBorders>
            <w:shd w:val="clear" w:color="000000" w:fill="FFFF00"/>
            <w:noWrap/>
            <w:vAlign w:val="bottom"/>
            <w:hideMark/>
          </w:tcPr>
          <w:p w14:paraId="62AA79FD" w14:textId="2FCEC112" w:rsidR="000870C8"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+3xorder for FDD</w:t>
            </w:r>
          </w:p>
          <w:p w14:paraId="29D198E5" w14:textId="77777777" w:rsidR="000671EA" w:rsidRDefault="000671EA" w:rsidP="005B3375">
            <w:pPr>
              <w:overflowPunct/>
              <w:autoSpaceDE/>
              <w:autoSpaceDN/>
              <w:adjustRightInd/>
              <w:spacing w:after="0"/>
              <w:jc w:val="center"/>
              <w:textAlignment w:val="auto"/>
              <w:rPr>
                <w:rFonts w:ascii="Calibri" w:hAnsi="Calibri" w:cs="Calibri"/>
                <w:color w:val="000000"/>
                <w:sz w:val="16"/>
                <w:szCs w:val="16"/>
                <w:lang w:val="en-US" w:eastAsia="en-US"/>
              </w:rPr>
            </w:pPr>
          </w:p>
          <w:p w14:paraId="3512D3FF" w14:textId="24BF86FE" w:rsidR="005B3375" w:rsidRPr="000870C8"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tc>
        <w:tc>
          <w:tcPr>
            <w:tcW w:w="645" w:type="dxa"/>
            <w:tcBorders>
              <w:top w:val="nil"/>
              <w:left w:val="nil"/>
              <w:bottom w:val="single" w:sz="4" w:space="0" w:color="auto"/>
              <w:right w:val="single" w:sz="4" w:space="0" w:color="auto"/>
            </w:tcBorders>
            <w:shd w:val="clear" w:color="000000" w:fill="92D050"/>
            <w:noWrap/>
            <w:vAlign w:val="bottom"/>
            <w:hideMark/>
          </w:tcPr>
          <w:p w14:paraId="75DF8FF3" w14:textId="68E35C5C" w:rsidR="000870C8"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+3dB</w:t>
            </w:r>
          </w:p>
          <w:p w14:paraId="755B2716" w14:textId="77777777" w:rsidR="000671EA" w:rsidRDefault="000671EA" w:rsidP="005B3375">
            <w:pPr>
              <w:overflowPunct/>
              <w:autoSpaceDE/>
              <w:autoSpaceDN/>
              <w:adjustRightInd/>
              <w:spacing w:after="0"/>
              <w:jc w:val="center"/>
              <w:textAlignment w:val="auto"/>
              <w:rPr>
                <w:rFonts w:ascii="Calibri" w:hAnsi="Calibri" w:cs="Calibri"/>
                <w:color w:val="000000"/>
                <w:sz w:val="16"/>
                <w:szCs w:val="16"/>
                <w:lang w:val="en-US" w:eastAsia="en-US"/>
              </w:rPr>
            </w:pPr>
          </w:p>
          <w:p w14:paraId="1CC09FCF" w14:textId="77777777" w:rsidR="005B3375"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p w14:paraId="2E5BB874" w14:textId="1CA2631A" w:rsidR="005B3375" w:rsidRPr="000870C8"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tc>
        <w:tc>
          <w:tcPr>
            <w:tcW w:w="645" w:type="dxa"/>
            <w:tcBorders>
              <w:top w:val="nil"/>
              <w:left w:val="nil"/>
              <w:bottom w:val="single" w:sz="4" w:space="0" w:color="auto"/>
              <w:right w:val="single" w:sz="4" w:space="0" w:color="auto"/>
            </w:tcBorders>
            <w:shd w:val="clear" w:color="000000" w:fill="C6E0B4"/>
            <w:noWrap/>
            <w:vAlign w:val="bottom"/>
            <w:hideMark/>
          </w:tcPr>
          <w:p w14:paraId="5B555151" w14:textId="77777777" w:rsidR="005B3375"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+3dB</w:t>
            </w:r>
          </w:p>
          <w:p w14:paraId="1183FCAF" w14:textId="44F765E3" w:rsidR="000870C8"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-MRC</w:t>
            </w:r>
          </w:p>
          <w:p w14:paraId="620C88B5" w14:textId="77777777" w:rsidR="000671EA" w:rsidRDefault="000671EA" w:rsidP="005B3375">
            <w:pPr>
              <w:overflowPunct/>
              <w:autoSpaceDE/>
              <w:autoSpaceDN/>
              <w:adjustRightInd/>
              <w:spacing w:after="0"/>
              <w:jc w:val="center"/>
              <w:textAlignment w:val="auto"/>
              <w:rPr>
                <w:rFonts w:ascii="Calibri" w:hAnsi="Calibri" w:cs="Calibri"/>
                <w:color w:val="000000"/>
                <w:sz w:val="16"/>
                <w:szCs w:val="16"/>
                <w:lang w:val="en-US" w:eastAsia="en-US"/>
              </w:rPr>
            </w:pPr>
          </w:p>
          <w:p w14:paraId="0FBFF350" w14:textId="0CE03CAA" w:rsidR="005B3375" w:rsidRPr="000870C8"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tc>
        <w:tc>
          <w:tcPr>
            <w:tcW w:w="806" w:type="dxa"/>
            <w:tcBorders>
              <w:top w:val="nil"/>
              <w:left w:val="nil"/>
              <w:bottom w:val="single" w:sz="4" w:space="0" w:color="auto"/>
              <w:right w:val="single" w:sz="4" w:space="0" w:color="auto"/>
            </w:tcBorders>
            <w:shd w:val="clear" w:color="000000" w:fill="92D050"/>
            <w:noWrap/>
            <w:vAlign w:val="bottom"/>
            <w:hideMark/>
          </w:tcPr>
          <w:p w14:paraId="19DB9540" w14:textId="77777777" w:rsidR="005B3375"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+3dB</w:t>
            </w:r>
          </w:p>
          <w:p w14:paraId="2693BDAC" w14:textId="53B3A6E8" w:rsidR="000870C8" w:rsidRDefault="000870C8" w:rsidP="000671EA">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+3xorder</w:t>
            </w:r>
          </w:p>
          <w:p w14:paraId="2E16E873" w14:textId="77777777" w:rsidR="000671EA" w:rsidRDefault="000671EA" w:rsidP="000671EA">
            <w:pPr>
              <w:overflowPunct/>
              <w:autoSpaceDE/>
              <w:autoSpaceDN/>
              <w:adjustRightInd/>
              <w:spacing w:after="0"/>
              <w:jc w:val="center"/>
              <w:textAlignment w:val="auto"/>
              <w:rPr>
                <w:rFonts w:ascii="Calibri" w:hAnsi="Calibri" w:cs="Calibri"/>
                <w:color w:val="000000"/>
                <w:sz w:val="16"/>
                <w:szCs w:val="16"/>
                <w:lang w:val="en-US" w:eastAsia="en-US"/>
              </w:rPr>
            </w:pPr>
          </w:p>
          <w:p w14:paraId="51E60E3E" w14:textId="0A2773D7" w:rsidR="005B3375" w:rsidRPr="000870C8"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tc>
        <w:tc>
          <w:tcPr>
            <w:tcW w:w="806" w:type="dxa"/>
            <w:tcBorders>
              <w:top w:val="nil"/>
              <w:left w:val="nil"/>
              <w:bottom w:val="single" w:sz="4" w:space="0" w:color="auto"/>
              <w:right w:val="single" w:sz="4" w:space="0" w:color="auto"/>
            </w:tcBorders>
            <w:shd w:val="clear" w:color="000000" w:fill="C6E0B4"/>
            <w:noWrap/>
            <w:vAlign w:val="bottom"/>
            <w:hideMark/>
          </w:tcPr>
          <w:p w14:paraId="4A434738" w14:textId="77777777" w:rsidR="005B3375"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+3dB</w:t>
            </w:r>
          </w:p>
          <w:p w14:paraId="0E428A79" w14:textId="77777777" w:rsidR="005B3375"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+3xorder</w:t>
            </w:r>
          </w:p>
          <w:p w14:paraId="01BD339F" w14:textId="121016AC" w:rsidR="000870C8" w:rsidRPr="000870C8"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-MRC</w:t>
            </w:r>
          </w:p>
        </w:tc>
        <w:tc>
          <w:tcPr>
            <w:tcW w:w="1458" w:type="dxa"/>
            <w:tcBorders>
              <w:top w:val="nil"/>
              <w:left w:val="nil"/>
              <w:bottom w:val="single" w:sz="4" w:space="0" w:color="auto"/>
              <w:right w:val="single" w:sz="4" w:space="0" w:color="auto"/>
            </w:tcBorders>
            <w:shd w:val="clear" w:color="000000" w:fill="FFFF00"/>
            <w:noWrap/>
            <w:vAlign w:val="bottom"/>
            <w:hideMark/>
          </w:tcPr>
          <w:p w14:paraId="07DD88F7" w14:textId="77777777" w:rsidR="005B3375"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≤+4.7*order</w:t>
            </w:r>
          </w:p>
          <w:p w14:paraId="101D6CFC" w14:textId="77777777" w:rsidR="005B3375"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-1.7</w:t>
            </w:r>
            <w:r w:rsidR="005B3375">
              <w:rPr>
                <w:rFonts w:ascii="Calibri" w:hAnsi="Calibri" w:cs="Calibri"/>
                <w:color w:val="000000"/>
                <w:sz w:val="16"/>
                <w:szCs w:val="16"/>
                <w:lang w:val="en-US" w:eastAsia="en-US"/>
              </w:rPr>
              <w:t>dB</w:t>
            </w:r>
          </w:p>
          <w:p w14:paraId="52721F18" w14:textId="2BEEE443" w:rsidR="000870C8" w:rsidRPr="000870C8"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for FDD side</w:t>
            </w:r>
          </w:p>
        </w:tc>
        <w:tc>
          <w:tcPr>
            <w:tcW w:w="806" w:type="dxa"/>
            <w:tcBorders>
              <w:top w:val="nil"/>
              <w:left w:val="nil"/>
              <w:bottom w:val="single" w:sz="4" w:space="0" w:color="auto"/>
              <w:right w:val="single" w:sz="4" w:space="0" w:color="auto"/>
            </w:tcBorders>
            <w:shd w:val="clear" w:color="000000" w:fill="FFFF00"/>
            <w:noWrap/>
            <w:vAlign w:val="bottom"/>
            <w:hideMark/>
          </w:tcPr>
          <w:p w14:paraId="599FC2B9" w14:textId="77777777" w:rsidR="005B3375"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≤+3dB</w:t>
            </w:r>
          </w:p>
          <w:p w14:paraId="11B3E414" w14:textId="77777777" w:rsidR="005B3375"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+3xorder</w:t>
            </w:r>
          </w:p>
          <w:p w14:paraId="7F1FCEBC" w14:textId="60FE2A91" w:rsidR="000870C8" w:rsidRPr="000870C8"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-MRC</w:t>
            </w:r>
          </w:p>
        </w:tc>
      </w:tr>
      <w:tr w:rsidR="005B3375" w:rsidRPr="000870C8" w14:paraId="0489BBFD" w14:textId="77777777" w:rsidTr="00AA4891">
        <w:trPr>
          <w:trHeight w:val="225"/>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78A1A" w14:textId="77777777" w:rsidR="005B3375"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 xml:space="preserve">case </w:t>
            </w:r>
          </w:p>
          <w:p w14:paraId="6AEC08EB" w14:textId="43A1648B" w:rsidR="000870C8"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relation</w:t>
            </w:r>
          </w:p>
          <w:p w14:paraId="219AF9DF" w14:textId="77777777" w:rsidR="00AA4891" w:rsidRDefault="00AA4891" w:rsidP="005B3375">
            <w:pPr>
              <w:overflowPunct/>
              <w:autoSpaceDE/>
              <w:autoSpaceDN/>
              <w:adjustRightInd/>
              <w:spacing w:after="0"/>
              <w:jc w:val="center"/>
              <w:textAlignment w:val="auto"/>
              <w:rPr>
                <w:rFonts w:ascii="Calibri" w:hAnsi="Calibri" w:cs="Calibri"/>
                <w:color w:val="000000"/>
                <w:sz w:val="16"/>
                <w:szCs w:val="16"/>
                <w:lang w:val="en-US" w:eastAsia="en-US"/>
              </w:rPr>
            </w:pPr>
          </w:p>
          <w:p w14:paraId="0F5320CA" w14:textId="7F39E3FB" w:rsidR="005B3375" w:rsidRPr="000870C8"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tc>
        <w:tc>
          <w:tcPr>
            <w:tcW w:w="725" w:type="dxa"/>
            <w:tcBorders>
              <w:top w:val="nil"/>
              <w:left w:val="nil"/>
              <w:bottom w:val="single" w:sz="4" w:space="0" w:color="auto"/>
              <w:right w:val="single" w:sz="4" w:space="0" w:color="auto"/>
            </w:tcBorders>
            <w:shd w:val="clear" w:color="auto" w:fill="auto"/>
            <w:noWrap/>
            <w:vAlign w:val="bottom"/>
            <w:hideMark/>
          </w:tcPr>
          <w:p w14:paraId="510B1C26" w14:textId="77777777" w:rsidR="000870C8"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Ref</w:t>
            </w:r>
          </w:p>
          <w:p w14:paraId="6BE5FB3B" w14:textId="77777777" w:rsidR="005B3375"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p w14:paraId="031D9FD5" w14:textId="3243BE3D" w:rsidR="005B3375" w:rsidRPr="000870C8"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tc>
        <w:tc>
          <w:tcPr>
            <w:tcW w:w="806" w:type="dxa"/>
            <w:tcBorders>
              <w:top w:val="nil"/>
              <w:left w:val="nil"/>
              <w:bottom w:val="single" w:sz="4" w:space="0" w:color="auto"/>
              <w:right w:val="single" w:sz="4" w:space="0" w:color="auto"/>
            </w:tcBorders>
            <w:shd w:val="clear" w:color="auto" w:fill="auto"/>
            <w:noWrap/>
            <w:vAlign w:val="bottom"/>
            <w:hideMark/>
          </w:tcPr>
          <w:p w14:paraId="74334BBD" w14:textId="6E2CD849" w:rsidR="000870C8"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proofErr w:type="gramStart"/>
            <w:r w:rsidRPr="000870C8">
              <w:rPr>
                <w:rFonts w:ascii="Calibri" w:hAnsi="Calibri" w:cs="Calibri"/>
                <w:color w:val="000000"/>
                <w:sz w:val="16"/>
                <w:szCs w:val="16"/>
                <w:lang w:val="en-US" w:eastAsia="en-US"/>
              </w:rPr>
              <w:t>=(</w:t>
            </w:r>
            <w:proofErr w:type="gramEnd"/>
            <w:r w:rsidRPr="000870C8">
              <w:rPr>
                <w:rFonts w:ascii="Calibri" w:hAnsi="Calibri" w:cs="Calibri"/>
                <w:color w:val="000000"/>
                <w:sz w:val="16"/>
                <w:szCs w:val="16"/>
                <w:lang w:val="en-US" w:eastAsia="en-US"/>
              </w:rPr>
              <w:t>1)</w:t>
            </w:r>
            <w:r>
              <w:rPr>
                <w:rFonts w:ascii="Calibri" w:hAnsi="Calibri" w:cs="Calibri"/>
                <w:color w:val="000000"/>
                <w:sz w:val="16"/>
                <w:szCs w:val="16"/>
                <w:lang w:val="en-US" w:eastAsia="en-US"/>
              </w:rPr>
              <w:t xml:space="preserve"> </w:t>
            </w:r>
            <w:r w:rsidRPr="000870C8">
              <w:rPr>
                <w:rFonts w:ascii="Calibri" w:hAnsi="Calibri" w:cs="Calibri"/>
                <w:color w:val="000000"/>
                <w:sz w:val="16"/>
                <w:szCs w:val="16"/>
                <w:lang w:val="en-US" w:eastAsia="en-US"/>
              </w:rPr>
              <w:t>+3xorder</w:t>
            </w:r>
          </w:p>
          <w:p w14:paraId="49725E88" w14:textId="77777777" w:rsidR="00AA4891" w:rsidRDefault="00AA4891" w:rsidP="005B3375">
            <w:pPr>
              <w:overflowPunct/>
              <w:autoSpaceDE/>
              <w:autoSpaceDN/>
              <w:adjustRightInd/>
              <w:spacing w:after="0"/>
              <w:jc w:val="center"/>
              <w:textAlignment w:val="auto"/>
              <w:rPr>
                <w:rFonts w:ascii="Calibri" w:hAnsi="Calibri" w:cs="Calibri"/>
                <w:color w:val="000000"/>
                <w:sz w:val="16"/>
                <w:szCs w:val="16"/>
                <w:lang w:val="en-US" w:eastAsia="en-US"/>
              </w:rPr>
            </w:pPr>
          </w:p>
          <w:p w14:paraId="22896C92" w14:textId="70E3F4CD" w:rsidR="005B3375" w:rsidRPr="000870C8"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tc>
        <w:tc>
          <w:tcPr>
            <w:tcW w:w="806" w:type="dxa"/>
            <w:tcBorders>
              <w:top w:val="nil"/>
              <w:left w:val="nil"/>
              <w:bottom w:val="single" w:sz="4" w:space="0" w:color="auto"/>
              <w:right w:val="single" w:sz="4" w:space="0" w:color="auto"/>
            </w:tcBorders>
            <w:shd w:val="clear" w:color="auto" w:fill="auto"/>
            <w:noWrap/>
            <w:vAlign w:val="bottom"/>
            <w:hideMark/>
          </w:tcPr>
          <w:p w14:paraId="29806E5D" w14:textId="51709D87" w:rsidR="000870C8"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bd1</w:t>
            </w:r>
            <w:proofErr w:type="gramStart"/>
            <w:r w:rsidRPr="000870C8">
              <w:rPr>
                <w:rFonts w:ascii="Calibri" w:hAnsi="Calibri" w:cs="Calibri"/>
                <w:color w:val="000000"/>
                <w:sz w:val="16"/>
                <w:szCs w:val="16"/>
                <w:lang w:val="en-US" w:eastAsia="en-US"/>
              </w:rPr>
              <w:t>=(</w:t>
            </w:r>
            <w:proofErr w:type="gramEnd"/>
            <w:r w:rsidRPr="000870C8">
              <w:rPr>
                <w:rFonts w:ascii="Calibri" w:hAnsi="Calibri" w:cs="Calibri"/>
                <w:color w:val="000000"/>
                <w:sz w:val="16"/>
                <w:szCs w:val="16"/>
                <w:lang w:val="en-US" w:eastAsia="en-US"/>
              </w:rPr>
              <w:t>2)</w:t>
            </w:r>
            <w:r>
              <w:rPr>
                <w:rFonts w:ascii="Calibri" w:hAnsi="Calibri" w:cs="Calibri"/>
                <w:color w:val="000000"/>
                <w:sz w:val="16"/>
                <w:szCs w:val="16"/>
                <w:lang w:val="en-US" w:eastAsia="en-US"/>
              </w:rPr>
              <w:t xml:space="preserve"> </w:t>
            </w:r>
            <w:r w:rsidRPr="000870C8">
              <w:rPr>
                <w:rFonts w:ascii="Calibri" w:hAnsi="Calibri" w:cs="Calibri"/>
                <w:color w:val="000000"/>
                <w:sz w:val="16"/>
                <w:szCs w:val="16"/>
                <w:lang w:val="en-US" w:eastAsia="en-US"/>
              </w:rPr>
              <w:t>,Bd2&lt;(2)</w:t>
            </w:r>
          </w:p>
          <w:p w14:paraId="685822C0" w14:textId="77777777" w:rsidR="00AA4891" w:rsidRDefault="00AA4891" w:rsidP="005B3375">
            <w:pPr>
              <w:overflowPunct/>
              <w:autoSpaceDE/>
              <w:autoSpaceDN/>
              <w:adjustRightInd/>
              <w:spacing w:after="0"/>
              <w:jc w:val="center"/>
              <w:textAlignment w:val="auto"/>
              <w:rPr>
                <w:rFonts w:ascii="Calibri" w:hAnsi="Calibri" w:cs="Calibri"/>
                <w:color w:val="000000"/>
                <w:sz w:val="16"/>
                <w:szCs w:val="16"/>
                <w:lang w:val="en-US" w:eastAsia="en-US"/>
              </w:rPr>
            </w:pPr>
          </w:p>
          <w:p w14:paraId="0D16EDBE" w14:textId="6EED87D2" w:rsidR="005B3375" w:rsidRPr="000870C8"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tc>
        <w:tc>
          <w:tcPr>
            <w:tcW w:w="806" w:type="dxa"/>
            <w:tcBorders>
              <w:top w:val="nil"/>
              <w:left w:val="nil"/>
              <w:bottom w:val="single" w:sz="4" w:space="0" w:color="auto"/>
              <w:right w:val="single" w:sz="4" w:space="0" w:color="auto"/>
            </w:tcBorders>
            <w:shd w:val="clear" w:color="auto" w:fill="auto"/>
            <w:noWrap/>
            <w:vAlign w:val="bottom"/>
            <w:hideMark/>
          </w:tcPr>
          <w:p w14:paraId="697DE816" w14:textId="77777777" w:rsidR="005B3375"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bd1</w:t>
            </w:r>
            <w:proofErr w:type="gramStart"/>
            <w:r w:rsidRPr="000870C8">
              <w:rPr>
                <w:rFonts w:ascii="Calibri" w:hAnsi="Calibri" w:cs="Calibri"/>
                <w:color w:val="000000"/>
                <w:sz w:val="16"/>
                <w:szCs w:val="16"/>
                <w:lang w:val="en-US" w:eastAsia="en-US"/>
              </w:rPr>
              <w:t>=(</w:t>
            </w:r>
            <w:proofErr w:type="gramEnd"/>
            <w:r w:rsidRPr="000870C8">
              <w:rPr>
                <w:rFonts w:ascii="Calibri" w:hAnsi="Calibri" w:cs="Calibri"/>
                <w:color w:val="000000"/>
                <w:sz w:val="16"/>
                <w:szCs w:val="16"/>
                <w:lang w:val="en-US" w:eastAsia="en-US"/>
              </w:rPr>
              <w:t>2)</w:t>
            </w:r>
            <w:r>
              <w:rPr>
                <w:rFonts w:ascii="Calibri" w:hAnsi="Calibri" w:cs="Calibri"/>
                <w:color w:val="000000"/>
                <w:sz w:val="16"/>
                <w:szCs w:val="16"/>
                <w:lang w:val="en-US" w:eastAsia="en-US"/>
              </w:rPr>
              <w:t xml:space="preserve"> </w:t>
            </w:r>
            <w:r w:rsidRPr="000870C8">
              <w:rPr>
                <w:rFonts w:ascii="Calibri" w:hAnsi="Calibri" w:cs="Calibri"/>
                <w:color w:val="000000"/>
                <w:sz w:val="16"/>
                <w:szCs w:val="16"/>
                <w:lang w:val="en-US" w:eastAsia="en-US"/>
              </w:rPr>
              <w:t>,Bd2=</w:t>
            </w:r>
          </w:p>
          <w:p w14:paraId="43AB4E31" w14:textId="558BA676" w:rsidR="000870C8" w:rsidRPr="000870C8"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(3-MRC)</w:t>
            </w:r>
          </w:p>
        </w:tc>
        <w:tc>
          <w:tcPr>
            <w:tcW w:w="645" w:type="dxa"/>
            <w:tcBorders>
              <w:top w:val="nil"/>
              <w:left w:val="nil"/>
              <w:bottom w:val="single" w:sz="4" w:space="0" w:color="auto"/>
              <w:right w:val="single" w:sz="4" w:space="0" w:color="auto"/>
            </w:tcBorders>
            <w:shd w:val="clear" w:color="auto" w:fill="auto"/>
            <w:noWrap/>
            <w:vAlign w:val="bottom"/>
            <w:hideMark/>
          </w:tcPr>
          <w:p w14:paraId="64440B81" w14:textId="183A105F" w:rsidR="000870C8"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proofErr w:type="gramStart"/>
            <w:r w:rsidRPr="000870C8">
              <w:rPr>
                <w:rFonts w:ascii="Calibri" w:hAnsi="Calibri" w:cs="Calibri"/>
                <w:color w:val="000000"/>
                <w:sz w:val="16"/>
                <w:szCs w:val="16"/>
                <w:lang w:val="en-US" w:eastAsia="en-US"/>
              </w:rPr>
              <w:t>=(</w:t>
            </w:r>
            <w:proofErr w:type="gramEnd"/>
            <w:r w:rsidRPr="000870C8">
              <w:rPr>
                <w:rFonts w:ascii="Calibri" w:hAnsi="Calibri" w:cs="Calibri"/>
                <w:color w:val="000000"/>
                <w:sz w:val="16"/>
                <w:szCs w:val="16"/>
                <w:lang w:val="en-US" w:eastAsia="en-US"/>
              </w:rPr>
              <w:t>1)</w:t>
            </w:r>
            <w:r w:rsidR="005B3375">
              <w:rPr>
                <w:rFonts w:ascii="Calibri" w:hAnsi="Calibri" w:cs="Calibri"/>
                <w:color w:val="000000"/>
                <w:sz w:val="16"/>
                <w:szCs w:val="16"/>
                <w:lang w:val="en-US" w:eastAsia="en-US"/>
              </w:rPr>
              <w:t xml:space="preserve"> </w:t>
            </w:r>
            <w:r w:rsidRPr="000870C8">
              <w:rPr>
                <w:rFonts w:ascii="Calibri" w:hAnsi="Calibri" w:cs="Calibri"/>
                <w:color w:val="000000"/>
                <w:sz w:val="16"/>
                <w:szCs w:val="16"/>
                <w:lang w:val="en-US" w:eastAsia="en-US"/>
              </w:rPr>
              <w:t>+3dB</w:t>
            </w:r>
          </w:p>
          <w:p w14:paraId="0692C037" w14:textId="77777777" w:rsidR="00AA4891" w:rsidRDefault="00AA4891" w:rsidP="005B3375">
            <w:pPr>
              <w:overflowPunct/>
              <w:autoSpaceDE/>
              <w:autoSpaceDN/>
              <w:adjustRightInd/>
              <w:spacing w:after="0"/>
              <w:jc w:val="center"/>
              <w:textAlignment w:val="auto"/>
              <w:rPr>
                <w:rFonts w:ascii="Calibri" w:hAnsi="Calibri" w:cs="Calibri"/>
                <w:color w:val="000000"/>
                <w:sz w:val="16"/>
                <w:szCs w:val="16"/>
                <w:lang w:val="en-US" w:eastAsia="en-US"/>
              </w:rPr>
            </w:pPr>
          </w:p>
          <w:p w14:paraId="1DE3822C" w14:textId="3F16AEFE" w:rsidR="005B3375" w:rsidRPr="000870C8"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tc>
        <w:tc>
          <w:tcPr>
            <w:tcW w:w="645" w:type="dxa"/>
            <w:tcBorders>
              <w:top w:val="nil"/>
              <w:left w:val="nil"/>
              <w:bottom w:val="single" w:sz="4" w:space="0" w:color="auto"/>
              <w:right w:val="single" w:sz="4" w:space="0" w:color="auto"/>
            </w:tcBorders>
            <w:shd w:val="clear" w:color="auto" w:fill="auto"/>
            <w:noWrap/>
            <w:vAlign w:val="bottom"/>
            <w:hideMark/>
          </w:tcPr>
          <w:p w14:paraId="2D9C057F" w14:textId="77777777" w:rsidR="005B3375"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proofErr w:type="gramStart"/>
            <w:r w:rsidRPr="000870C8">
              <w:rPr>
                <w:rFonts w:ascii="Calibri" w:hAnsi="Calibri" w:cs="Calibri"/>
                <w:color w:val="000000"/>
                <w:sz w:val="16"/>
                <w:szCs w:val="16"/>
                <w:lang w:val="en-US" w:eastAsia="en-US"/>
              </w:rPr>
              <w:t>=(</w:t>
            </w:r>
            <w:proofErr w:type="gramEnd"/>
            <w:r w:rsidRPr="000870C8">
              <w:rPr>
                <w:rFonts w:ascii="Calibri" w:hAnsi="Calibri" w:cs="Calibri"/>
                <w:color w:val="000000"/>
                <w:sz w:val="16"/>
                <w:szCs w:val="16"/>
                <w:lang w:val="en-US" w:eastAsia="en-US"/>
              </w:rPr>
              <w:t>5)</w:t>
            </w:r>
          </w:p>
          <w:p w14:paraId="6C066CB5" w14:textId="46E4BE32" w:rsidR="000870C8"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-MRC</w:t>
            </w:r>
          </w:p>
          <w:p w14:paraId="50615131" w14:textId="77777777" w:rsidR="00AA4891" w:rsidRDefault="00AA4891" w:rsidP="005B3375">
            <w:pPr>
              <w:overflowPunct/>
              <w:autoSpaceDE/>
              <w:autoSpaceDN/>
              <w:adjustRightInd/>
              <w:spacing w:after="0"/>
              <w:jc w:val="center"/>
              <w:textAlignment w:val="auto"/>
              <w:rPr>
                <w:rFonts w:ascii="Calibri" w:hAnsi="Calibri" w:cs="Calibri"/>
                <w:color w:val="000000"/>
                <w:sz w:val="16"/>
                <w:szCs w:val="16"/>
                <w:lang w:val="en-US" w:eastAsia="en-US"/>
              </w:rPr>
            </w:pPr>
          </w:p>
          <w:p w14:paraId="3C0599B1" w14:textId="217A4DC6" w:rsidR="005B3375" w:rsidRPr="000870C8"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tc>
        <w:tc>
          <w:tcPr>
            <w:tcW w:w="806" w:type="dxa"/>
            <w:tcBorders>
              <w:top w:val="nil"/>
              <w:left w:val="nil"/>
              <w:bottom w:val="single" w:sz="4" w:space="0" w:color="auto"/>
              <w:right w:val="single" w:sz="4" w:space="0" w:color="auto"/>
            </w:tcBorders>
            <w:shd w:val="clear" w:color="auto" w:fill="auto"/>
            <w:noWrap/>
            <w:vAlign w:val="bottom"/>
            <w:hideMark/>
          </w:tcPr>
          <w:p w14:paraId="71CC04AC" w14:textId="77777777" w:rsidR="005B3375"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proofErr w:type="gramStart"/>
            <w:r w:rsidRPr="000870C8">
              <w:rPr>
                <w:rFonts w:ascii="Calibri" w:hAnsi="Calibri" w:cs="Calibri"/>
                <w:color w:val="000000"/>
                <w:sz w:val="16"/>
                <w:szCs w:val="16"/>
                <w:lang w:val="en-US" w:eastAsia="en-US"/>
              </w:rPr>
              <w:t>=(</w:t>
            </w:r>
            <w:proofErr w:type="gramEnd"/>
            <w:r w:rsidRPr="000870C8">
              <w:rPr>
                <w:rFonts w:ascii="Calibri" w:hAnsi="Calibri" w:cs="Calibri"/>
                <w:color w:val="000000"/>
                <w:sz w:val="16"/>
                <w:szCs w:val="16"/>
                <w:lang w:val="en-US" w:eastAsia="en-US"/>
              </w:rPr>
              <w:t>2)</w:t>
            </w:r>
          </w:p>
          <w:p w14:paraId="1036D6FA" w14:textId="40749426" w:rsidR="000870C8"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+3dB</w:t>
            </w:r>
          </w:p>
          <w:p w14:paraId="53645D5B" w14:textId="77777777" w:rsidR="00AA4891" w:rsidRDefault="00AA4891" w:rsidP="005B3375">
            <w:pPr>
              <w:overflowPunct/>
              <w:autoSpaceDE/>
              <w:autoSpaceDN/>
              <w:adjustRightInd/>
              <w:spacing w:after="0"/>
              <w:jc w:val="center"/>
              <w:textAlignment w:val="auto"/>
              <w:rPr>
                <w:rFonts w:ascii="Calibri" w:hAnsi="Calibri" w:cs="Calibri"/>
                <w:color w:val="000000"/>
                <w:sz w:val="16"/>
                <w:szCs w:val="16"/>
                <w:lang w:val="en-US" w:eastAsia="en-US"/>
              </w:rPr>
            </w:pPr>
          </w:p>
          <w:p w14:paraId="3DE5EE9F" w14:textId="4D855C68" w:rsidR="005B3375" w:rsidRPr="000870C8"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tc>
        <w:tc>
          <w:tcPr>
            <w:tcW w:w="806" w:type="dxa"/>
            <w:tcBorders>
              <w:top w:val="nil"/>
              <w:left w:val="nil"/>
              <w:bottom w:val="single" w:sz="4" w:space="0" w:color="auto"/>
              <w:right w:val="single" w:sz="4" w:space="0" w:color="auto"/>
            </w:tcBorders>
            <w:shd w:val="clear" w:color="auto" w:fill="auto"/>
            <w:noWrap/>
            <w:vAlign w:val="bottom"/>
            <w:hideMark/>
          </w:tcPr>
          <w:p w14:paraId="4F0F8604" w14:textId="77777777" w:rsidR="005B3375"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proofErr w:type="gramStart"/>
            <w:r w:rsidRPr="000870C8">
              <w:rPr>
                <w:rFonts w:ascii="Calibri" w:hAnsi="Calibri" w:cs="Calibri"/>
                <w:color w:val="000000"/>
                <w:sz w:val="16"/>
                <w:szCs w:val="16"/>
                <w:lang w:val="en-US" w:eastAsia="en-US"/>
              </w:rPr>
              <w:t>=(</w:t>
            </w:r>
            <w:proofErr w:type="gramEnd"/>
            <w:r w:rsidRPr="000870C8">
              <w:rPr>
                <w:rFonts w:ascii="Calibri" w:hAnsi="Calibri" w:cs="Calibri"/>
                <w:color w:val="000000"/>
                <w:sz w:val="16"/>
                <w:szCs w:val="16"/>
                <w:lang w:val="en-US" w:eastAsia="en-US"/>
              </w:rPr>
              <w:t>7)</w:t>
            </w:r>
          </w:p>
          <w:p w14:paraId="529EBA7E" w14:textId="4C5E46F2" w:rsidR="000870C8"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-MRC</w:t>
            </w:r>
          </w:p>
          <w:p w14:paraId="57D4986A" w14:textId="77777777" w:rsidR="00AA4891" w:rsidRDefault="00AA4891" w:rsidP="005B3375">
            <w:pPr>
              <w:overflowPunct/>
              <w:autoSpaceDE/>
              <w:autoSpaceDN/>
              <w:adjustRightInd/>
              <w:spacing w:after="0"/>
              <w:jc w:val="center"/>
              <w:textAlignment w:val="auto"/>
              <w:rPr>
                <w:rFonts w:ascii="Calibri" w:hAnsi="Calibri" w:cs="Calibri"/>
                <w:color w:val="000000"/>
                <w:sz w:val="16"/>
                <w:szCs w:val="16"/>
                <w:lang w:val="en-US" w:eastAsia="en-US"/>
              </w:rPr>
            </w:pPr>
          </w:p>
          <w:p w14:paraId="39002301" w14:textId="22E1FC74" w:rsidR="005B3375" w:rsidRPr="000870C8"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tc>
        <w:tc>
          <w:tcPr>
            <w:tcW w:w="1458" w:type="dxa"/>
            <w:tcBorders>
              <w:top w:val="nil"/>
              <w:left w:val="nil"/>
              <w:bottom w:val="single" w:sz="4" w:space="0" w:color="auto"/>
              <w:right w:val="single" w:sz="4" w:space="0" w:color="auto"/>
            </w:tcBorders>
            <w:shd w:val="clear" w:color="auto" w:fill="auto"/>
            <w:noWrap/>
            <w:vAlign w:val="bottom"/>
            <w:hideMark/>
          </w:tcPr>
          <w:p w14:paraId="3B00B89F" w14:textId="77777777" w:rsidR="005B3375"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bd1</w:t>
            </w:r>
            <w:proofErr w:type="gramStart"/>
            <w:r w:rsidRPr="000870C8">
              <w:rPr>
                <w:rFonts w:ascii="Calibri" w:hAnsi="Calibri" w:cs="Calibri"/>
                <w:color w:val="000000"/>
                <w:sz w:val="16"/>
                <w:szCs w:val="16"/>
                <w:lang w:val="en-US" w:eastAsia="en-US"/>
              </w:rPr>
              <w:t>=(</w:t>
            </w:r>
            <w:proofErr w:type="gramEnd"/>
            <w:r w:rsidRPr="000870C8">
              <w:rPr>
                <w:rFonts w:ascii="Calibri" w:hAnsi="Calibri" w:cs="Calibri"/>
                <w:color w:val="000000"/>
                <w:sz w:val="16"/>
                <w:szCs w:val="16"/>
                <w:lang w:val="en-US" w:eastAsia="en-US"/>
              </w:rPr>
              <w:t>4)</w:t>
            </w:r>
          </w:p>
          <w:p w14:paraId="7FE66BA0" w14:textId="11E806EF" w:rsidR="000870C8"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r w:rsidRPr="000870C8">
              <w:rPr>
                <w:rFonts w:ascii="Calibri" w:hAnsi="Calibri" w:cs="Calibri"/>
                <w:color w:val="000000"/>
                <w:sz w:val="16"/>
                <w:szCs w:val="16"/>
                <w:lang w:val="en-US" w:eastAsia="en-US"/>
              </w:rPr>
              <w:t>+1.7*(IMDorder-1)</w:t>
            </w:r>
          </w:p>
          <w:p w14:paraId="0D5EABEF" w14:textId="77777777" w:rsidR="00AA4891" w:rsidRDefault="00AA4891" w:rsidP="005B3375">
            <w:pPr>
              <w:overflowPunct/>
              <w:autoSpaceDE/>
              <w:autoSpaceDN/>
              <w:adjustRightInd/>
              <w:spacing w:after="0"/>
              <w:jc w:val="center"/>
              <w:textAlignment w:val="auto"/>
              <w:rPr>
                <w:rFonts w:ascii="Calibri" w:hAnsi="Calibri" w:cs="Calibri"/>
                <w:color w:val="000000"/>
                <w:sz w:val="16"/>
                <w:szCs w:val="16"/>
                <w:lang w:val="en-US" w:eastAsia="en-US"/>
              </w:rPr>
            </w:pPr>
          </w:p>
          <w:p w14:paraId="554B9DA7" w14:textId="2E655123" w:rsidR="005B3375" w:rsidRPr="000870C8"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tc>
        <w:tc>
          <w:tcPr>
            <w:tcW w:w="806" w:type="dxa"/>
            <w:tcBorders>
              <w:top w:val="nil"/>
              <w:left w:val="nil"/>
              <w:bottom w:val="single" w:sz="4" w:space="0" w:color="auto"/>
              <w:right w:val="single" w:sz="4" w:space="0" w:color="auto"/>
            </w:tcBorders>
            <w:shd w:val="clear" w:color="auto" w:fill="auto"/>
            <w:noWrap/>
            <w:vAlign w:val="bottom"/>
            <w:hideMark/>
          </w:tcPr>
          <w:p w14:paraId="52342132" w14:textId="03F6B0A4" w:rsidR="000870C8" w:rsidRDefault="000870C8" w:rsidP="005B3375">
            <w:pPr>
              <w:overflowPunct/>
              <w:autoSpaceDE/>
              <w:autoSpaceDN/>
              <w:adjustRightInd/>
              <w:spacing w:after="0"/>
              <w:jc w:val="center"/>
              <w:textAlignment w:val="auto"/>
              <w:rPr>
                <w:rFonts w:ascii="Calibri" w:hAnsi="Calibri" w:cs="Calibri"/>
                <w:color w:val="000000"/>
                <w:sz w:val="16"/>
                <w:szCs w:val="16"/>
                <w:lang w:val="en-US" w:eastAsia="en-US"/>
              </w:rPr>
            </w:pPr>
            <w:proofErr w:type="gramStart"/>
            <w:r w:rsidRPr="000870C8">
              <w:rPr>
                <w:rFonts w:ascii="Calibri" w:hAnsi="Calibri" w:cs="Calibri"/>
                <w:color w:val="000000"/>
                <w:sz w:val="16"/>
                <w:szCs w:val="16"/>
                <w:lang w:val="en-US" w:eastAsia="en-US"/>
              </w:rPr>
              <w:t>=(</w:t>
            </w:r>
            <w:proofErr w:type="gramEnd"/>
            <w:r w:rsidRPr="000870C8">
              <w:rPr>
                <w:rFonts w:ascii="Calibri" w:hAnsi="Calibri" w:cs="Calibri"/>
                <w:color w:val="000000"/>
                <w:sz w:val="16"/>
                <w:szCs w:val="16"/>
                <w:lang w:val="en-US" w:eastAsia="en-US"/>
              </w:rPr>
              <w:t>4)+3dB</w:t>
            </w:r>
          </w:p>
          <w:p w14:paraId="29E33BA0" w14:textId="77777777" w:rsidR="00AA4891" w:rsidRDefault="00AA4891" w:rsidP="005B3375">
            <w:pPr>
              <w:overflowPunct/>
              <w:autoSpaceDE/>
              <w:autoSpaceDN/>
              <w:adjustRightInd/>
              <w:spacing w:after="0"/>
              <w:jc w:val="center"/>
              <w:textAlignment w:val="auto"/>
              <w:rPr>
                <w:rFonts w:ascii="Calibri" w:hAnsi="Calibri" w:cs="Calibri"/>
                <w:color w:val="000000"/>
                <w:sz w:val="16"/>
                <w:szCs w:val="16"/>
                <w:lang w:val="en-US" w:eastAsia="en-US"/>
              </w:rPr>
            </w:pPr>
          </w:p>
          <w:p w14:paraId="1EA063F5" w14:textId="77777777" w:rsidR="005B3375"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p w14:paraId="50EBE3A9" w14:textId="34EA6138" w:rsidR="005B3375" w:rsidRPr="000870C8" w:rsidRDefault="005B3375" w:rsidP="005B3375">
            <w:pPr>
              <w:overflowPunct/>
              <w:autoSpaceDE/>
              <w:autoSpaceDN/>
              <w:adjustRightInd/>
              <w:spacing w:after="0"/>
              <w:jc w:val="center"/>
              <w:textAlignment w:val="auto"/>
              <w:rPr>
                <w:rFonts w:ascii="Calibri" w:hAnsi="Calibri" w:cs="Calibri"/>
                <w:color w:val="000000"/>
                <w:sz w:val="16"/>
                <w:szCs w:val="16"/>
                <w:lang w:val="en-US" w:eastAsia="en-US"/>
              </w:rPr>
            </w:pPr>
          </w:p>
        </w:tc>
      </w:tr>
    </w:tbl>
    <w:p w14:paraId="429E593D" w14:textId="64A1534C" w:rsidR="000870C8" w:rsidRDefault="000870C8" w:rsidP="005B3375">
      <w:pPr>
        <w:spacing w:after="0"/>
        <w:jc w:val="center"/>
        <w:rPr>
          <w:rFonts w:eastAsia="Arial"/>
          <w:lang w:val="en-US"/>
        </w:rPr>
      </w:pPr>
    </w:p>
    <w:p w14:paraId="14465535" w14:textId="77777777" w:rsidR="00D50426" w:rsidRPr="00D50426" w:rsidRDefault="00D50426" w:rsidP="00D50426">
      <w:pPr>
        <w:spacing w:after="0"/>
        <w:rPr>
          <w:rFonts w:eastAsia="Arial"/>
          <w:b/>
          <w:bCs/>
          <w:lang w:val="en-US"/>
        </w:rPr>
      </w:pPr>
      <w:r w:rsidRPr="00D50426">
        <w:rPr>
          <w:rFonts w:eastAsia="Arial"/>
          <w:b/>
          <w:bCs/>
          <w:lang w:val="en-US"/>
        </w:rPr>
        <w:t>Observations:</w:t>
      </w:r>
    </w:p>
    <w:p w14:paraId="1C0582DF" w14:textId="5F0AB328" w:rsidR="00D50426" w:rsidRDefault="000671EA">
      <w:pPr>
        <w:pStyle w:val="ListParagraph"/>
        <w:numPr>
          <w:ilvl w:val="0"/>
          <w:numId w:val="32"/>
        </w:numPr>
        <w:spacing w:after="0"/>
        <w:ind w:firstLineChars="0"/>
        <w:rPr>
          <w:rFonts w:eastAsia="Arial"/>
          <w:b/>
          <w:bCs/>
          <w:lang w:val="en-US"/>
        </w:rPr>
      </w:pPr>
      <w:r>
        <w:rPr>
          <w:rFonts w:eastAsia="Arial"/>
          <w:b/>
          <w:bCs/>
          <w:lang w:val="en-US"/>
        </w:rPr>
        <w:t>T</w:t>
      </w:r>
      <w:r w:rsidR="00D50426" w:rsidRPr="00D50426">
        <w:rPr>
          <w:rFonts w:eastAsia="Arial"/>
          <w:b/>
          <w:bCs/>
          <w:lang w:val="en-US"/>
        </w:rPr>
        <w:t xml:space="preserve">here are new PC2 cases in </w:t>
      </w:r>
      <w:r w:rsidR="00D50426">
        <w:rPr>
          <w:rFonts w:eastAsia="Arial"/>
          <w:b/>
          <w:bCs/>
          <w:lang w:val="en-US"/>
        </w:rPr>
        <w:t>R</w:t>
      </w:r>
      <w:r w:rsidR="00D50426" w:rsidRPr="00D50426">
        <w:rPr>
          <w:rFonts w:eastAsia="Arial"/>
          <w:b/>
          <w:bCs/>
          <w:lang w:val="en-US"/>
        </w:rPr>
        <w:t xml:space="preserve">elease </w:t>
      </w:r>
      <w:proofErr w:type="gramStart"/>
      <w:r w:rsidR="00D50426">
        <w:rPr>
          <w:rFonts w:eastAsia="Arial"/>
          <w:b/>
          <w:bCs/>
          <w:lang w:val="en-US"/>
        </w:rPr>
        <w:t>19</w:t>
      </w:r>
      <w:proofErr w:type="gramEnd"/>
      <w:r>
        <w:rPr>
          <w:rFonts w:eastAsia="Arial"/>
          <w:b/>
          <w:bCs/>
          <w:lang w:val="en-US"/>
        </w:rPr>
        <w:t xml:space="preserve"> but the interference increase is simple (+3dB) thus it can be modeled with a unique curve for all IMDs clamped at 3dB similar to the proposed curves for PC2 R18 cases.</w:t>
      </w:r>
    </w:p>
    <w:p w14:paraId="223C96BC" w14:textId="794AE419" w:rsidR="000671EA" w:rsidRDefault="000671EA">
      <w:pPr>
        <w:pStyle w:val="ListParagraph"/>
        <w:numPr>
          <w:ilvl w:val="0"/>
          <w:numId w:val="32"/>
        </w:numPr>
        <w:spacing w:after="0"/>
        <w:ind w:firstLineChars="0"/>
        <w:rPr>
          <w:rFonts w:eastAsia="Arial"/>
          <w:b/>
          <w:bCs/>
          <w:lang w:val="en-US"/>
        </w:rPr>
      </w:pPr>
      <w:r>
        <w:rPr>
          <w:rFonts w:eastAsia="Arial"/>
          <w:b/>
          <w:bCs/>
          <w:lang w:val="en-US"/>
        </w:rPr>
        <w:t>There are also new PC1.5 cases that can be easily modeled as they are just a 3dB shift of the proposed curves for PC2 R18 cases.</w:t>
      </w:r>
    </w:p>
    <w:p w14:paraId="491D8366" w14:textId="63367D72" w:rsidR="000671EA" w:rsidRDefault="000671EA">
      <w:pPr>
        <w:pStyle w:val="ListParagraph"/>
        <w:numPr>
          <w:ilvl w:val="0"/>
          <w:numId w:val="32"/>
        </w:numPr>
        <w:spacing w:after="0"/>
        <w:ind w:firstLineChars="0"/>
        <w:rPr>
          <w:rFonts w:eastAsia="Arial"/>
          <w:b/>
          <w:bCs/>
          <w:lang w:val="en-US"/>
        </w:rPr>
      </w:pPr>
      <w:r>
        <w:rPr>
          <w:rFonts w:eastAsia="Arial"/>
          <w:b/>
          <w:bCs/>
          <w:lang w:val="en-US"/>
        </w:rPr>
        <w:t>This assumes that MRC imbalance changes are ignored like for the PC2 R18 cases.</w:t>
      </w:r>
    </w:p>
    <w:p w14:paraId="3C777B05" w14:textId="4690BE43" w:rsidR="000671EA" w:rsidRDefault="000671EA" w:rsidP="000671EA">
      <w:pPr>
        <w:spacing w:after="0"/>
        <w:rPr>
          <w:rFonts w:eastAsia="Arial"/>
          <w:b/>
          <w:bCs/>
          <w:lang w:val="en-US"/>
        </w:rPr>
      </w:pPr>
    </w:p>
    <w:p w14:paraId="6A4701E2" w14:textId="11D59ED6" w:rsidR="000671EA" w:rsidRPr="000671EA" w:rsidRDefault="000671EA" w:rsidP="000671EA">
      <w:pPr>
        <w:spacing w:after="0"/>
        <w:rPr>
          <w:rFonts w:eastAsia="Arial"/>
          <w:b/>
          <w:bCs/>
          <w:lang w:val="en-US"/>
        </w:rPr>
      </w:pPr>
      <w:r>
        <w:rPr>
          <w:rFonts w:eastAsia="Arial"/>
          <w:b/>
          <w:bCs/>
          <w:lang w:val="en-US"/>
        </w:rPr>
        <w:t xml:space="preserve">Proposal: </w:t>
      </w:r>
      <w:r w:rsidRPr="000671EA">
        <w:rPr>
          <w:rFonts w:eastAsia="Arial"/>
          <w:b/>
          <w:bCs/>
          <w:lang w:val="en-US"/>
        </w:rPr>
        <w:t xml:space="preserve">New Release 19 PC2 and PC1.5 cases are </w:t>
      </w:r>
      <w:r>
        <w:rPr>
          <w:rFonts w:eastAsia="Arial"/>
          <w:b/>
          <w:bCs/>
          <w:lang w:val="en-US"/>
        </w:rPr>
        <w:t>specified in a similar way than the R18 cases proposed in this contribution by adding a 3dB shift and/or adjusting the rate of interference increase with the IMD order</w:t>
      </w:r>
      <w:r w:rsidR="006651AA">
        <w:rPr>
          <w:rFonts w:eastAsia="Arial"/>
          <w:b/>
          <w:bCs/>
          <w:lang w:val="en-US"/>
        </w:rPr>
        <w:t xml:space="preserve"> for post MRC MSD calculations that can be ported to an equation or LUT</w:t>
      </w:r>
      <w:r>
        <w:rPr>
          <w:rFonts w:eastAsia="Arial"/>
          <w:b/>
          <w:bCs/>
          <w:lang w:val="en-US"/>
        </w:rPr>
        <w:t>.</w:t>
      </w:r>
    </w:p>
    <w:p w14:paraId="3A1423CF" w14:textId="5DD5410B" w:rsidR="006C0252" w:rsidRPr="00343AA7" w:rsidRDefault="006C0252" w:rsidP="00476DF4">
      <w:pPr>
        <w:pStyle w:val="Heading1"/>
        <w:numPr>
          <w:ilvl w:val="0"/>
          <w:numId w:val="1"/>
        </w:numPr>
        <w:ind w:left="567" w:hanging="567"/>
      </w:pPr>
      <w:r>
        <w:t>Conclusion</w:t>
      </w:r>
    </w:p>
    <w:p w14:paraId="30DE081B" w14:textId="6DBB7067" w:rsidR="00A42874" w:rsidRDefault="006C0252" w:rsidP="00A42874">
      <w:r w:rsidRPr="0018029D">
        <w:t>In</w:t>
      </w:r>
      <w:r w:rsidR="00A42874" w:rsidRPr="0018029D">
        <w:t xml:space="preserve"> this contribution, </w:t>
      </w:r>
      <w:r w:rsidR="004C6362">
        <w:t>based on the analysis of</w:t>
      </w:r>
      <w:r w:rsidR="000A4B29">
        <w:t xml:space="preserve"> all the available HPUE 2UL MSDs in the latest available R18 specification</w:t>
      </w:r>
      <w:r w:rsidR="004C6362">
        <w:t xml:space="preserve"> in [2]</w:t>
      </w:r>
      <w:r w:rsidR="000A4B29">
        <w:t xml:space="preserve"> </w:t>
      </w:r>
      <w:r w:rsidR="004C6362">
        <w:t>we</w:t>
      </w:r>
      <w:r w:rsidR="000A4B29">
        <w:t xml:space="preserve"> </w:t>
      </w:r>
      <w:r w:rsidR="004C6362">
        <w:t>make the following proposals</w:t>
      </w:r>
      <w:r w:rsidR="00003B68">
        <w:t>.</w:t>
      </w:r>
    </w:p>
    <w:p w14:paraId="292C3560" w14:textId="77777777" w:rsidR="000870C8" w:rsidRDefault="000870C8" w:rsidP="000870C8">
      <w:pPr>
        <w:spacing w:after="0"/>
        <w:rPr>
          <w:rFonts w:eastAsia="Arial"/>
          <w:b/>
          <w:bCs/>
          <w:lang w:eastAsia="zh-CN"/>
        </w:rPr>
      </w:pPr>
      <w:r w:rsidRPr="00F9389E">
        <w:rPr>
          <w:rFonts w:eastAsia="Arial"/>
          <w:b/>
          <w:bCs/>
          <w:lang w:eastAsia="zh-CN"/>
        </w:rPr>
        <w:t xml:space="preserve">Proposal: </w:t>
      </w:r>
      <w:r>
        <w:rPr>
          <w:rFonts w:eastAsia="Arial"/>
          <w:b/>
          <w:bCs/>
          <w:lang w:eastAsia="zh-CN"/>
        </w:rPr>
        <w:t>B</w:t>
      </w:r>
      <w:r w:rsidRPr="00F9389E">
        <w:rPr>
          <w:rFonts w:eastAsia="Arial"/>
          <w:b/>
          <w:bCs/>
          <w:lang w:eastAsia="zh-CN"/>
        </w:rPr>
        <w:t xml:space="preserve">ands combinations and UL configurations that </w:t>
      </w:r>
      <w:r>
        <w:rPr>
          <w:rFonts w:eastAsia="Arial"/>
          <w:b/>
          <w:bCs/>
          <w:lang w:eastAsia="zh-CN"/>
        </w:rPr>
        <w:t>have incorrectly captured MSDs cannot be considered complete in Release 18:</w:t>
      </w:r>
    </w:p>
    <w:p w14:paraId="20087613" w14:textId="12FAB58A" w:rsidR="000870C8" w:rsidRDefault="000870C8">
      <w:pPr>
        <w:pStyle w:val="ListParagraph"/>
        <w:numPr>
          <w:ilvl w:val="0"/>
          <w:numId w:val="28"/>
        </w:numPr>
        <w:spacing w:after="0"/>
        <w:ind w:firstLineChars="0"/>
        <w:rPr>
          <w:rFonts w:eastAsia="Arial"/>
          <w:b/>
          <w:bCs/>
          <w:lang w:eastAsia="zh-CN"/>
        </w:rPr>
      </w:pPr>
      <w:r w:rsidRPr="00F9389E">
        <w:rPr>
          <w:rFonts w:eastAsia="Arial"/>
          <w:b/>
          <w:bCs/>
          <w:lang w:eastAsia="zh-CN"/>
        </w:rPr>
        <w:t xml:space="preserve">MSD captured in the wrong </w:t>
      </w:r>
      <w:r>
        <w:rPr>
          <w:rFonts w:eastAsia="Arial"/>
          <w:b/>
          <w:bCs/>
          <w:lang w:eastAsia="zh-CN"/>
        </w:rPr>
        <w:t>power class table.</w:t>
      </w:r>
    </w:p>
    <w:p w14:paraId="7FA67457" w14:textId="77777777" w:rsidR="000870C8" w:rsidRDefault="000870C8">
      <w:pPr>
        <w:pStyle w:val="ListParagraph"/>
        <w:numPr>
          <w:ilvl w:val="0"/>
          <w:numId w:val="28"/>
        </w:numPr>
        <w:spacing w:after="0"/>
        <w:ind w:firstLineChars="0"/>
        <w:rPr>
          <w:rFonts w:eastAsia="Arial"/>
          <w:b/>
          <w:bCs/>
          <w:lang w:eastAsia="zh-CN"/>
        </w:rPr>
      </w:pPr>
      <w:r>
        <w:rPr>
          <w:rFonts w:eastAsia="Arial"/>
          <w:b/>
          <w:bCs/>
          <w:lang w:eastAsia="zh-CN"/>
        </w:rPr>
        <w:t>MSD captured for UL configurations that are not specified in the 2Tx or 3Tx CA power class tables.</w:t>
      </w:r>
    </w:p>
    <w:p w14:paraId="2FCA2BB6" w14:textId="57F9F3D2" w:rsidR="000870C8" w:rsidRDefault="000870C8">
      <w:pPr>
        <w:pStyle w:val="ListParagraph"/>
        <w:numPr>
          <w:ilvl w:val="0"/>
          <w:numId w:val="28"/>
        </w:numPr>
        <w:spacing w:after="0"/>
        <w:ind w:firstLineChars="0"/>
        <w:rPr>
          <w:rFonts w:eastAsia="Arial"/>
          <w:b/>
          <w:bCs/>
          <w:lang w:eastAsia="zh-CN"/>
        </w:rPr>
      </w:pPr>
      <w:r>
        <w:rPr>
          <w:rFonts w:eastAsia="Arial"/>
          <w:b/>
          <w:bCs/>
          <w:lang w:eastAsia="zh-CN"/>
        </w:rPr>
        <w:t>Case where there is an PC3 MSD but no PC2 MSD</w:t>
      </w:r>
      <w:r w:rsidR="006651AA">
        <w:rPr>
          <w:rFonts w:eastAsia="Arial"/>
          <w:b/>
          <w:bCs/>
          <w:lang w:eastAsia="zh-CN"/>
        </w:rPr>
        <w:t>.</w:t>
      </w:r>
    </w:p>
    <w:p w14:paraId="79FBB390" w14:textId="77777777" w:rsidR="000870C8" w:rsidRPr="00F9389E" w:rsidRDefault="000870C8">
      <w:pPr>
        <w:pStyle w:val="ListParagraph"/>
        <w:numPr>
          <w:ilvl w:val="0"/>
          <w:numId w:val="28"/>
        </w:numPr>
        <w:spacing w:after="0"/>
        <w:ind w:firstLineChars="0"/>
        <w:rPr>
          <w:rFonts w:eastAsia="Arial"/>
          <w:b/>
          <w:bCs/>
          <w:lang w:eastAsia="zh-CN"/>
        </w:rPr>
      </w:pPr>
      <w:r>
        <w:rPr>
          <w:rFonts w:eastAsia="Arial"/>
          <w:b/>
          <w:bCs/>
          <w:lang w:eastAsia="zh-CN"/>
        </w:rPr>
        <w:t>Cases where there is a large PC2 MSD and no PC3 MSD should be justified.</w:t>
      </w:r>
    </w:p>
    <w:p w14:paraId="4AD41907" w14:textId="40747D02" w:rsidR="000870C8" w:rsidRDefault="000870C8" w:rsidP="000870C8">
      <w:pPr>
        <w:spacing w:after="0"/>
      </w:pPr>
    </w:p>
    <w:p w14:paraId="3EDCBB69" w14:textId="77777777" w:rsidR="000870C8" w:rsidRDefault="000870C8" w:rsidP="000870C8">
      <w:pPr>
        <w:spacing w:after="0"/>
        <w:rPr>
          <w:rFonts w:eastAsia="Arial"/>
          <w:b/>
          <w:bCs/>
          <w:lang w:eastAsia="zh-CN"/>
        </w:rPr>
      </w:pPr>
      <w:r w:rsidRPr="00F9389E">
        <w:rPr>
          <w:rFonts w:eastAsia="Arial"/>
          <w:b/>
          <w:bCs/>
          <w:lang w:eastAsia="zh-CN"/>
        </w:rPr>
        <w:t>Proposal:</w:t>
      </w:r>
      <w:r>
        <w:rPr>
          <w:rFonts w:eastAsia="Arial"/>
          <w:b/>
          <w:bCs/>
          <w:lang w:eastAsia="zh-CN"/>
        </w:rPr>
        <w:t xml:space="preserve"> HPUE bands combinations and UL configurations that are not consistently captured in the BCS tables and the 2Tx and 3Tx power classes cannot be considered complete in release 18.</w:t>
      </w:r>
    </w:p>
    <w:p w14:paraId="29845F40" w14:textId="77777777" w:rsidR="000870C8" w:rsidRDefault="000870C8" w:rsidP="000870C8">
      <w:pPr>
        <w:spacing w:after="0"/>
        <w:rPr>
          <w:b/>
        </w:rPr>
      </w:pPr>
    </w:p>
    <w:p w14:paraId="5469DFB0" w14:textId="46759FE8" w:rsidR="000870C8" w:rsidRPr="00F9389E" w:rsidRDefault="000870C8" w:rsidP="000870C8">
      <w:pPr>
        <w:spacing w:after="0"/>
        <w:rPr>
          <w:b/>
        </w:rPr>
      </w:pPr>
      <w:r>
        <w:rPr>
          <w:b/>
        </w:rPr>
        <w:t>Proposal: The HPUE MSD related to a one TDD band UL with intra-band ULCA should be equal to the PC3 value. The Delta MSD is 0dB as the IMD4/5/7/9 levels are clamped by the SEM mask. Many cases need correction for Release 18.</w:t>
      </w:r>
    </w:p>
    <w:p w14:paraId="542617BF" w14:textId="51092313" w:rsidR="000870C8" w:rsidRDefault="000870C8" w:rsidP="000870C8">
      <w:pPr>
        <w:spacing w:after="0"/>
      </w:pPr>
    </w:p>
    <w:p w14:paraId="3FF073D6" w14:textId="77777777" w:rsidR="000870C8" w:rsidRDefault="000870C8" w:rsidP="000870C8">
      <w:pPr>
        <w:spacing w:after="0"/>
        <w:rPr>
          <w:rFonts w:eastAsia="Arial"/>
          <w:b/>
          <w:lang w:val="en-US"/>
        </w:rPr>
      </w:pPr>
      <w:r>
        <w:rPr>
          <w:rFonts w:eastAsia="Arial"/>
          <w:b/>
          <w:lang w:val="en-US"/>
        </w:rPr>
        <w:t>Proposal for release 18 PC2 Delta MSD: The 2UL IMD delta MSD are derived from following equations:</w:t>
      </w:r>
    </w:p>
    <w:p w14:paraId="06989C8E" w14:textId="77777777" w:rsidR="000870C8" w:rsidRDefault="000870C8">
      <w:pPr>
        <w:pStyle w:val="ListParagraph"/>
        <w:numPr>
          <w:ilvl w:val="0"/>
          <w:numId w:val="30"/>
        </w:numPr>
        <w:spacing w:after="0"/>
        <w:ind w:firstLineChars="0"/>
        <w:rPr>
          <w:rFonts w:eastAsia="Arial"/>
          <w:b/>
          <w:lang w:val="en-US"/>
        </w:rPr>
      </w:pPr>
      <w:r w:rsidRPr="00D94FD7">
        <w:rPr>
          <w:rFonts w:eastAsia="Arial"/>
          <w:b/>
          <w:lang w:val="en-US"/>
        </w:rPr>
        <w:t xml:space="preserve">IMD2 PC2 delta MSD = </w:t>
      </w:r>
      <w:proofErr w:type="gramStart"/>
      <w:r w:rsidRPr="00D94FD7">
        <w:rPr>
          <w:rFonts w:eastAsia="Arial"/>
          <w:b/>
          <w:lang w:val="en-US"/>
        </w:rPr>
        <w:t>M</w:t>
      </w:r>
      <w:r>
        <w:rPr>
          <w:rFonts w:eastAsia="Arial"/>
          <w:b/>
          <w:lang w:val="en-US"/>
        </w:rPr>
        <w:t>in</w:t>
      </w:r>
      <w:r w:rsidRPr="00D94FD7">
        <w:rPr>
          <w:rFonts w:eastAsia="Arial"/>
          <w:b/>
          <w:lang w:val="en-US"/>
        </w:rPr>
        <w:t>(</w:t>
      </w:r>
      <w:proofErr w:type="gramEnd"/>
      <w:r w:rsidRPr="00D94FD7">
        <w:rPr>
          <w:rFonts w:eastAsia="Arial"/>
          <w:b/>
          <w:lang w:val="en-US"/>
        </w:rPr>
        <w:t>6</w:t>
      </w:r>
      <w:r>
        <w:rPr>
          <w:rFonts w:eastAsia="Arial"/>
          <w:b/>
          <w:lang w:val="en-US"/>
        </w:rPr>
        <w:t xml:space="preserve"> </w:t>
      </w:r>
      <w:r w:rsidRPr="00D94FD7">
        <w:rPr>
          <w:rFonts w:eastAsia="Arial"/>
          <w:b/>
          <w:lang w:val="en-US"/>
        </w:rPr>
        <w:t>, 0.45*PC3MS</w:t>
      </w:r>
      <w:r>
        <w:rPr>
          <w:rFonts w:eastAsia="Arial"/>
          <w:b/>
          <w:lang w:val="en-US"/>
        </w:rPr>
        <w:t>D+1.5) [dB]</w:t>
      </w:r>
    </w:p>
    <w:p w14:paraId="27BAB5D3" w14:textId="77777777" w:rsidR="000870C8" w:rsidRPr="00D94FD7" w:rsidRDefault="000870C8">
      <w:pPr>
        <w:pStyle w:val="ListParagraph"/>
        <w:numPr>
          <w:ilvl w:val="0"/>
          <w:numId w:val="30"/>
        </w:numPr>
        <w:spacing w:after="0"/>
        <w:ind w:firstLineChars="0"/>
        <w:rPr>
          <w:rFonts w:eastAsia="Arial"/>
          <w:b/>
          <w:lang w:val="en-US"/>
        </w:rPr>
      </w:pPr>
      <w:r w:rsidRPr="00D94FD7">
        <w:rPr>
          <w:rFonts w:eastAsia="Arial"/>
          <w:b/>
          <w:lang w:val="en-US"/>
        </w:rPr>
        <w:t>IMD</w:t>
      </w:r>
      <w:r>
        <w:rPr>
          <w:rFonts w:eastAsia="Arial"/>
          <w:b/>
          <w:lang w:val="en-US"/>
        </w:rPr>
        <w:t>3</w:t>
      </w:r>
      <w:r w:rsidRPr="00D94FD7">
        <w:rPr>
          <w:rFonts w:eastAsia="Arial"/>
          <w:b/>
          <w:lang w:val="en-US"/>
        </w:rPr>
        <w:t xml:space="preserve"> PC2 delta MSD = </w:t>
      </w:r>
      <w:proofErr w:type="gramStart"/>
      <w:r w:rsidRPr="00D94FD7">
        <w:rPr>
          <w:rFonts w:eastAsia="Arial"/>
          <w:b/>
          <w:lang w:val="en-US"/>
        </w:rPr>
        <w:t>M</w:t>
      </w:r>
      <w:r>
        <w:rPr>
          <w:rFonts w:eastAsia="Arial"/>
          <w:b/>
          <w:lang w:val="en-US"/>
        </w:rPr>
        <w:t>in</w:t>
      </w:r>
      <w:r w:rsidRPr="00D94FD7">
        <w:rPr>
          <w:rFonts w:eastAsia="Arial"/>
          <w:b/>
          <w:lang w:val="en-US"/>
        </w:rPr>
        <w:t>(</w:t>
      </w:r>
      <w:proofErr w:type="gramEnd"/>
      <w:r>
        <w:rPr>
          <w:rFonts w:eastAsia="Arial"/>
          <w:b/>
          <w:lang w:val="en-US"/>
        </w:rPr>
        <w:t xml:space="preserve">9 </w:t>
      </w:r>
      <w:r w:rsidRPr="00D94FD7">
        <w:rPr>
          <w:rFonts w:eastAsia="Arial"/>
          <w:b/>
          <w:lang w:val="en-US"/>
        </w:rPr>
        <w:t>, 0.</w:t>
      </w:r>
      <w:r>
        <w:rPr>
          <w:rFonts w:eastAsia="Arial"/>
          <w:b/>
          <w:lang w:val="en-US"/>
        </w:rPr>
        <w:t>6</w:t>
      </w:r>
      <w:r w:rsidRPr="00D94FD7">
        <w:rPr>
          <w:rFonts w:eastAsia="Arial"/>
          <w:b/>
          <w:lang w:val="en-US"/>
        </w:rPr>
        <w:t>*PC3MS</w:t>
      </w:r>
      <w:r>
        <w:rPr>
          <w:rFonts w:eastAsia="Arial"/>
          <w:b/>
          <w:lang w:val="en-US"/>
        </w:rPr>
        <w:t>D+3) [dB]</w:t>
      </w:r>
    </w:p>
    <w:p w14:paraId="40DE2902" w14:textId="77777777" w:rsidR="000870C8" w:rsidRPr="00D94FD7" w:rsidRDefault="000870C8">
      <w:pPr>
        <w:pStyle w:val="ListParagraph"/>
        <w:numPr>
          <w:ilvl w:val="0"/>
          <w:numId w:val="30"/>
        </w:numPr>
        <w:spacing w:after="0"/>
        <w:ind w:firstLineChars="0"/>
        <w:rPr>
          <w:rFonts w:eastAsia="Arial"/>
          <w:b/>
          <w:lang w:val="en-US"/>
        </w:rPr>
      </w:pPr>
      <w:r w:rsidRPr="00D94FD7">
        <w:rPr>
          <w:rFonts w:eastAsia="Arial"/>
          <w:b/>
          <w:lang w:val="en-US"/>
        </w:rPr>
        <w:t>IMD</w:t>
      </w:r>
      <w:r>
        <w:rPr>
          <w:rFonts w:eastAsia="Arial"/>
          <w:b/>
          <w:lang w:val="en-US"/>
        </w:rPr>
        <w:t>4</w:t>
      </w:r>
      <w:r w:rsidRPr="00D94FD7">
        <w:rPr>
          <w:rFonts w:eastAsia="Arial"/>
          <w:b/>
          <w:lang w:val="en-US"/>
        </w:rPr>
        <w:t xml:space="preserve"> PC2 delta MSD = </w:t>
      </w:r>
      <w:proofErr w:type="gramStart"/>
      <w:r w:rsidRPr="00D94FD7">
        <w:rPr>
          <w:rFonts w:eastAsia="Arial"/>
          <w:b/>
          <w:lang w:val="en-US"/>
        </w:rPr>
        <w:t>M</w:t>
      </w:r>
      <w:r>
        <w:rPr>
          <w:rFonts w:eastAsia="Arial"/>
          <w:b/>
          <w:lang w:val="en-US"/>
        </w:rPr>
        <w:t>in</w:t>
      </w:r>
      <w:r w:rsidRPr="00D94FD7">
        <w:rPr>
          <w:rFonts w:eastAsia="Arial"/>
          <w:b/>
          <w:lang w:val="en-US"/>
        </w:rPr>
        <w:t>(</w:t>
      </w:r>
      <w:proofErr w:type="gramEnd"/>
      <w:r>
        <w:rPr>
          <w:rFonts w:eastAsia="Arial"/>
          <w:b/>
          <w:lang w:val="en-US"/>
        </w:rPr>
        <w:t xml:space="preserve">12 </w:t>
      </w:r>
      <w:r w:rsidRPr="00D94FD7">
        <w:rPr>
          <w:rFonts w:eastAsia="Arial"/>
          <w:b/>
          <w:lang w:val="en-US"/>
        </w:rPr>
        <w:t>, 0.</w:t>
      </w:r>
      <w:r>
        <w:rPr>
          <w:rFonts w:eastAsia="Arial"/>
          <w:b/>
          <w:lang w:val="en-US"/>
        </w:rPr>
        <w:t>7</w:t>
      </w:r>
      <w:r w:rsidRPr="00D94FD7">
        <w:rPr>
          <w:rFonts w:eastAsia="Arial"/>
          <w:b/>
          <w:lang w:val="en-US"/>
        </w:rPr>
        <w:t>*PC3MS</w:t>
      </w:r>
      <w:r>
        <w:rPr>
          <w:rFonts w:eastAsia="Arial"/>
          <w:b/>
          <w:lang w:val="en-US"/>
        </w:rPr>
        <w:t>D+3) [dB]</w:t>
      </w:r>
    </w:p>
    <w:p w14:paraId="25D804E6" w14:textId="77777777" w:rsidR="000870C8" w:rsidRPr="00D94FD7" w:rsidRDefault="000870C8">
      <w:pPr>
        <w:pStyle w:val="ListParagraph"/>
        <w:numPr>
          <w:ilvl w:val="0"/>
          <w:numId w:val="30"/>
        </w:numPr>
        <w:spacing w:after="0"/>
        <w:ind w:firstLineChars="0"/>
        <w:rPr>
          <w:rFonts w:eastAsia="Arial"/>
          <w:b/>
          <w:lang w:val="en-US"/>
        </w:rPr>
      </w:pPr>
      <w:r w:rsidRPr="00D94FD7">
        <w:rPr>
          <w:rFonts w:eastAsia="Arial"/>
          <w:b/>
          <w:lang w:val="en-US"/>
        </w:rPr>
        <w:t>IMD</w:t>
      </w:r>
      <w:r>
        <w:rPr>
          <w:rFonts w:eastAsia="Arial"/>
          <w:b/>
          <w:lang w:val="en-US"/>
        </w:rPr>
        <w:t>5</w:t>
      </w:r>
      <w:r w:rsidRPr="00D94FD7">
        <w:rPr>
          <w:rFonts w:eastAsia="Arial"/>
          <w:b/>
          <w:lang w:val="en-US"/>
        </w:rPr>
        <w:t xml:space="preserve"> PC2 delta MSD = </w:t>
      </w:r>
      <w:proofErr w:type="gramStart"/>
      <w:r w:rsidRPr="00D94FD7">
        <w:rPr>
          <w:rFonts w:eastAsia="Arial"/>
          <w:b/>
          <w:lang w:val="en-US"/>
        </w:rPr>
        <w:t>M</w:t>
      </w:r>
      <w:r>
        <w:rPr>
          <w:rFonts w:eastAsia="Arial"/>
          <w:b/>
          <w:lang w:val="en-US"/>
        </w:rPr>
        <w:t>in</w:t>
      </w:r>
      <w:r w:rsidRPr="00D94FD7">
        <w:rPr>
          <w:rFonts w:eastAsia="Arial"/>
          <w:b/>
          <w:lang w:val="en-US"/>
        </w:rPr>
        <w:t>(</w:t>
      </w:r>
      <w:proofErr w:type="gramEnd"/>
      <w:r>
        <w:rPr>
          <w:rFonts w:eastAsia="Arial"/>
          <w:b/>
          <w:lang w:val="en-US"/>
        </w:rPr>
        <w:t xml:space="preserve">15 </w:t>
      </w:r>
      <w:r w:rsidRPr="00D94FD7">
        <w:rPr>
          <w:rFonts w:eastAsia="Arial"/>
          <w:b/>
          <w:lang w:val="en-US"/>
        </w:rPr>
        <w:t>, 0.</w:t>
      </w:r>
      <w:r>
        <w:rPr>
          <w:rFonts w:eastAsia="Arial"/>
          <w:b/>
          <w:lang w:val="en-US"/>
        </w:rPr>
        <w:t>8</w:t>
      </w:r>
      <w:r w:rsidRPr="00D94FD7">
        <w:rPr>
          <w:rFonts w:eastAsia="Arial"/>
          <w:b/>
          <w:lang w:val="en-US"/>
        </w:rPr>
        <w:t>*PC3MS</w:t>
      </w:r>
      <w:r>
        <w:rPr>
          <w:rFonts w:eastAsia="Arial"/>
          <w:b/>
          <w:lang w:val="en-US"/>
        </w:rPr>
        <w:t>D+7) [dB]</w:t>
      </w:r>
    </w:p>
    <w:p w14:paraId="6B40B6DB" w14:textId="77777777" w:rsidR="000870C8" w:rsidRPr="00D94FD7" w:rsidRDefault="000870C8">
      <w:pPr>
        <w:pStyle w:val="ListParagraph"/>
        <w:numPr>
          <w:ilvl w:val="0"/>
          <w:numId w:val="30"/>
        </w:numPr>
        <w:spacing w:after="0"/>
        <w:ind w:firstLineChars="0"/>
        <w:rPr>
          <w:rFonts w:eastAsia="Arial"/>
          <w:b/>
          <w:lang w:val="en-US"/>
        </w:rPr>
      </w:pPr>
      <w:r>
        <w:rPr>
          <w:rFonts w:eastAsia="Arial"/>
          <w:b/>
          <w:lang w:val="en-US"/>
        </w:rPr>
        <w:t>FFS if captured in an LUT or use a 0.5dB step ceiling function.</w:t>
      </w:r>
    </w:p>
    <w:p w14:paraId="66936757" w14:textId="351BCFDD" w:rsidR="000870C8" w:rsidRDefault="000870C8" w:rsidP="000870C8">
      <w:pPr>
        <w:spacing w:after="0"/>
        <w:rPr>
          <w:lang w:val="en-US"/>
        </w:rPr>
      </w:pPr>
    </w:p>
    <w:p w14:paraId="776B913F" w14:textId="77777777" w:rsidR="000870C8" w:rsidRDefault="000870C8" w:rsidP="000870C8">
      <w:pPr>
        <w:spacing w:after="0"/>
        <w:rPr>
          <w:rFonts w:eastAsia="Arial"/>
          <w:b/>
          <w:lang w:val="en-US"/>
        </w:rPr>
      </w:pPr>
      <w:r>
        <w:rPr>
          <w:rFonts w:eastAsia="Arial"/>
          <w:b/>
          <w:lang w:val="en-US"/>
        </w:rPr>
        <w:t>Proposal for release 18 PC1.5 Delta MSD: The 2UL IMD delta MSD using a simplified equation of the form:</w:t>
      </w:r>
    </w:p>
    <w:p w14:paraId="74B006B5" w14:textId="77777777" w:rsidR="000870C8" w:rsidRDefault="000870C8">
      <w:pPr>
        <w:pStyle w:val="ListParagraph"/>
        <w:numPr>
          <w:ilvl w:val="0"/>
          <w:numId w:val="27"/>
        </w:numPr>
        <w:spacing w:after="0"/>
        <w:ind w:firstLineChars="0"/>
        <w:rPr>
          <w:rFonts w:eastAsia="Arial"/>
          <w:b/>
          <w:lang w:val="en-US"/>
        </w:rPr>
      </w:pPr>
      <w:r w:rsidRPr="00D94FD7">
        <w:rPr>
          <w:rFonts w:eastAsia="Arial"/>
          <w:b/>
          <w:lang w:val="en-US"/>
        </w:rPr>
        <w:t>IMD</w:t>
      </w:r>
      <w:r>
        <w:rPr>
          <w:rFonts w:eastAsia="Arial"/>
          <w:b/>
          <w:lang w:val="en-US"/>
        </w:rPr>
        <w:t>X</w:t>
      </w:r>
      <w:r w:rsidRPr="00D94FD7">
        <w:rPr>
          <w:rFonts w:eastAsia="Arial"/>
          <w:b/>
          <w:lang w:val="en-US"/>
        </w:rPr>
        <w:t xml:space="preserve"> PC</w:t>
      </w:r>
      <w:r>
        <w:rPr>
          <w:rFonts w:eastAsia="Arial"/>
          <w:b/>
          <w:lang w:val="en-US"/>
        </w:rPr>
        <w:t>1.5</w:t>
      </w:r>
      <w:r w:rsidRPr="00D94FD7">
        <w:rPr>
          <w:rFonts w:eastAsia="Arial"/>
          <w:b/>
          <w:lang w:val="en-US"/>
        </w:rPr>
        <w:t xml:space="preserve"> delta MSD = </w:t>
      </w:r>
      <w:proofErr w:type="gramStart"/>
      <w:r w:rsidRPr="00D94FD7">
        <w:rPr>
          <w:rFonts w:eastAsia="Arial"/>
          <w:b/>
          <w:lang w:val="en-US"/>
        </w:rPr>
        <w:t>M</w:t>
      </w:r>
      <w:r>
        <w:rPr>
          <w:rFonts w:eastAsia="Arial"/>
          <w:b/>
          <w:lang w:val="en-US"/>
        </w:rPr>
        <w:t>in</w:t>
      </w:r>
      <w:r w:rsidRPr="00D94FD7">
        <w:rPr>
          <w:rFonts w:eastAsia="Arial"/>
          <w:b/>
          <w:lang w:val="en-US"/>
        </w:rPr>
        <w:t>(</w:t>
      </w:r>
      <w:proofErr w:type="gramEnd"/>
      <w:r>
        <w:rPr>
          <w:rFonts w:eastAsia="Arial"/>
          <w:b/>
          <w:lang w:val="en-US"/>
        </w:rPr>
        <w:t xml:space="preserve">Z </w:t>
      </w:r>
      <w:r w:rsidRPr="00D94FD7">
        <w:rPr>
          <w:rFonts w:eastAsia="Arial"/>
          <w:b/>
          <w:lang w:val="en-US"/>
        </w:rPr>
        <w:t xml:space="preserve">, </w:t>
      </w:r>
      <w:r>
        <w:rPr>
          <w:rFonts w:eastAsia="Arial"/>
          <w:b/>
          <w:lang w:val="en-US"/>
        </w:rPr>
        <w:t>A</w:t>
      </w:r>
      <w:r w:rsidRPr="00D94FD7">
        <w:rPr>
          <w:rFonts w:eastAsia="Arial"/>
          <w:b/>
          <w:lang w:val="en-US"/>
        </w:rPr>
        <w:t>*PC3MS</w:t>
      </w:r>
      <w:r>
        <w:rPr>
          <w:rFonts w:eastAsia="Arial"/>
          <w:b/>
          <w:lang w:val="en-US"/>
        </w:rPr>
        <w:t>D+B) [dB]</w:t>
      </w:r>
    </w:p>
    <w:p w14:paraId="1FFE5274" w14:textId="7B6249FB" w:rsidR="000870C8" w:rsidRPr="00D94FD7" w:rsidRDefault="000870C8">
      <w:pPr>
        <w:pStyle w:val="ListParagraph"/>
        <w:numPr>
          <w:ilvl w:val="0"/>
          <w:numId w:val="27"/>
        </w:numPr>
        <w:spacing w:after="0"/>
        <w:ind w:firstLineChars="0"/>
        <w:rPr>
          <w:rFonts w:eastAsia="Arial"/>
          <w:b/>
          <w:lang w:val="en-US"/>
        </w:rPr>
      </w:pPr>
      <w:r>
        <w:rPr>
          <w:rFonts w:eastAsia="Arial"/>
          <w:b/>
          <w:lang w:val="en-US"/>
        </w:rPr>
        <w:t>FFS if captured in an LUT or use a 0.5dB step ceiling function.</w:t>
      </w:r>
    </w:p>
    <w:p w14:paraId="7AADF9FD" w14:textId="77777777" w:rsidR="000870C8" w:rsidRPr="00792D2A" w:rsidRDefault="000870C8">
      <w:pPr>
        <w:pStyle w:val="ListParagraph"/>
        <w:numPr>
          <w:ilvl w:val="0"/>
          <w:numId w:val="27"/>
        </w:numPr>
        <w:spacing w:after="0"/>
        <w:ind w:firstLineChars="0"/>
        <w:rPr>
          <w:rFonts w:eastAsia="Arial"/>
          <w:b/>
          <w:bCs/>
          <w:lang w:val="en-US"/>
        </w:rPr>
      </w:pPr>
      <w:r w:rsidRPr="00792D2A">
        <w:rPr>
          <w:rFonts w:eastAsia="Arial"/>
          <w:b/>
          <w:lang w:val="en-US"/>
        </w:rPr>
        <w:t>If 23dBm+27.7dBm power is considered, Z, A and B can be derived from assuming an interference increase of at least:</w:t>
      </w:r>
    </w:p>
    <w:p w14:paraId="7F5C548B" w14:textId="77777777" w:rsidR="000870C8" w:rsidRPr="00792D2A" w:rsidRDefault="000870C8">
      <w:pPr>
        <w:pStyle w:val="ListParagraph"/>
        <w:numPr>
          <w:ilvl w:val="1"/>
          <w:numId w:val="27"/>
        </w:numPr>
        <w:spacing w:after="0"/>
        <w:ind w:firstLineChars="0"/>
        <w:rPr>
          <w:rFonts w:eastAsia="Arial"/>
          <w:b/>
          <w:bCs/>
          <w:lang w:val="en-US"/>
        </w:rPr>
      </w:pPr>
      <w:r w:rsidRPr="00792D2A">
        <w:rPr>
          <w:rFonts w:eastAsia="Arial"/>
          <w:b/>
          <w:bCs/>
          <w:lang w:eastAsia="zh-CN"/>
        </w:rPr>
        <w:t xml:space="preserve">PC3 interference level + 4.7 * the </w:t>
      </w:r>
      <w:proofErr w:type="spellStart"/>
      <w:r w:rsidRPr="00792D2A">
        <w:rPr>
          <w:rFonts w:eastAsia="Arial"/>
          <w:b/>
          <w:bCs/>
          <w:lang w:eastAsia="zh-CN"/>
        </w:rPr>
        <w:t>IMDorder</w:t>
      </w:r>
      <w:proofErr w:type="spellEnd"/>
      <w:r w:rsidRPr="00792D2A">
        <w:rPr>
          <w:rFonts w:eastAsia="Arial"/>
          <w:b/>
          <w:bCs/>
          <w:lang w:eastAsia="zh-CN"/>
        </w:rPr>
        <w:t xml:space="preserve"> – 1.7dB</w:t>
      </w:r>
    </w:p>
    <w:p w14:paraId="14245F98" w14:textId="22BF34D8" w:rsidR="000870C8" w:rsidRPr="000671EA" w:rsidRDefault="000870C8">
      <w:pPr>
        <w:pStyle w:val="ListParagraph"/>
        <w:numPr>
          <w:ilvl w:val="1"/>
          <w:numId w:val="27"/>
        </w:numPr>
        <w:spacing w:after="0"/>
        <w:ind w:firstLineChars="0"/>
        <w:rPr>
          <w:rFonts w:eastAsia="Arial"/>
          <w:b/>
          <w:bCs/>
          <w:lang w:val="en-US"/>
        </w:rPr>
      </w:pPr>
      <w:r>
        <w:rPr>
          <w:rFonts w:eastAsia="Arial"/>
          <w:b/>
          <w:bCs/>
          <w:lang w:eastAsia="zh-CN"/>
        </w:rPr>
        <w:lastRenderedPageBreak/>
        <w:t>Other assumptions resulting in a higher interference level increase is not precluded.</w:t>
      </w:r>
    </w:p>
    <w:p w14:paraId="05097C80" w14:textId="77777777" w:rsidR="006651AA" w:rsidRDefault="006651AA" w:rsidP="006651AA">
      <w:pPr>
        <w:spacing w:after="0"/>
        <w:rPr>
          <w:rFonts w:eastAsia="Arial"/>
          <w:b/>
          <w:bCs/>
          <w:lang w:val="en-US"/>
        </w:rPr>
      </w:pPr>
    </w:p>
    <w:p w14:paraId="21628053" w14:textId="247DB159" w:rsidR="006651AA" w:rsidRPr="006651AA" w:rsidRDefault="006651AA" w:rsidP="006651AA">
      <w:pPr>
        <w:spacing w:after="0"/>
        <w:rPr>
          <w:rFonts w:eastAsia="Arial"/>
          <w:b/>
          <w:bCs/>
          <w:lang w:val="en-US"/>
        </w:rPr>
      </w:pPr>
      <w:r w:rsidRPr="006651AA">
        <w:rPr>
          <w:rFonts w:eastAsia="Arial"/>
          <w:b/>
          <w:bCs/>
          <w:lang w:val="en-US"/>
        </w:rPr>
        <w:t>Proposal: New Release 19 PC2 and PC1.5 cases are specified in a similar way than the R18 cases proposed in this contribution by adding a 3dB shift and/or adjusting the rate of interference increase with the IMD order for post MRC MSD calculations that can be ported to an equation or LUT.</w:t>
      </w:r>
    </w:p>
    <w:p w14:paraId="706A035B" w14:textId="1CCC2FE4" w:rsidR="00C05662" w:rsidRDefault="00F2750F" w:rsidP="00DA1597">
      <w:pPr>
        <w:pStyle w:val="Heading1"/>
        <w:numPr>
          <w:ilvl w:val="0"/>
          <w:numId w:val="1"/>
        </w:numPr>
        <w:ind w:left="567" w:hanging="567"/>
      </w:pPr>
      <w:r>
        <w:t>References</w:t>
      </w:r>
    </w:p>
    <w:p w14:paraId="43A83AB6" w14:textId="4F71FBC6" w:rsidR="000D667B" w:rsidRPr="00B61339" w:rsidRDefault="003979DC" w:rsidP="00B61339">
      <w:pPr>
        <w:spacing w:after="0"/>
      </w:pPr>
      <w:r>
        <w:t>[</w:t>
      </w:r>
      <w:r w:rsidR="00DB055E">
        <w:t>1</w:t>
      </w:r>
      <w:r>
        <w:t xml:space="preserve">] </w:t>
      </w:r>
      <w:r w:rsidR="00B61339" w:rsidRPr="00B61339">
        <w:t>R4-2417098 WF on HPUE RF requirements</w:t>
      </w:r>
      <w:r w:rsidR="00B61339">
        <w:t xml:space="preserve">, </w:t>
      </w:r>
      <w:r w:rsidR="00B61339" w:rsidRPr="00B61339">
        <w:t>Samsung, Skyworks, Nokia</w:t>
      </w:r>
      <w:r>
        <w:rPr>
          <w:lang w:val="en-US"/>
        </w:rPr>
        <w:t xml:space="preserve">, </w:t>
      </w:r>
      <w:r>
        <w:t>RAN4#112</w:t>
      </w:r>
      <w:r w:rsidR="000D667B">
        <w:t>bis</w:t>
      </w:r>
    </w:p>
    <w:p w14:paraId="63AA1369" w14:textId="104FA584" w:rsidR="008764D0" w:rsidRDefault="0040113C" w:rsidP="008764D0">
      <w:pPr>
        <w:spacing w:after="0"/>
      </w:pPr>
      <w:r w:rsidRPr="005B4872">
        <w:rPr>
          <w:lang w:val="en-US"/>
        </w:rPr>
        <w:t>[</w:t>
      </w:r>
      <w:r w:rsidR="00DB055E" w:rsidRPr="005B4872">
        <w:rPr>
          <w:lang w:val="en-US"/>
        </w:rPr>
        <w:t>2</w:t>
      </w:r>
      <w:r w:rsidRPr="005B4872">
        <w:rPr>
          <w:lang w:val="en-US"/>
        </w:rPr>
        <w:t>] R4-241</w:t>
      </w:r>
      <w:r w:rsidR="005B4872" w:rsidRPr="005B4872">
        <w:rPr>
          <w:lang w:val="en-US"/>
        </w:rPr>
        <w:t>7793</w:t>
      </w:r>
      <w:r w:rsidRPr="005B4872">
        <w:rPr>
          <w:lang w:val="en-US"/>
        </w:rPr>
        <w:t xml:space="preserve"> </w:t>
      </w:r>
      <w:r w:rsidR="00DB055E" w:rsidRPr="005B4872">
        <w:rPr>
          <w:lang w:val="en-US"/>
        </w:rPr>
        <w:t>Observations on HPUE 2UL IMD MSDs</w:t>
      </w:r>
      <w:r w:rsidRPr="005B4872">
        <w:rPr>
          <w:lang w:val="en-US"/>
        </w:rPr>
        <w:t xml:space="preserve">, Skyworks Solutions Inc., </w:t>
      </w:r>
      <w:r w:rsidRPr="005B4872">
        <w:t>RAN4#113</w:t>
      </w:r>
    </w:p>
    <w:p w14:paraId="7BEFCC41" w14:textId="4C745F93" w:rsidR="00DB055E" w:rsidRPr="00DB055E" w:rsidRDefault="00DB055E" w:rsidP="00DB055E">
      <w:pPr>
        <w:spacing w:after="0"/>
        <w:rPr>
          <w:lang w:val="en-US"/>
        </w:rPr>
      </w:pPr>
      <w:r w:rsidRPr="004B657E">
        <w:rPr>
          <w:lang w:val="en-US"/>
        </w:rPr>
        <w:t>[3] R4-241</w:t>
      </w:r>
      <w:r w:rsidR="004B657E" w:rsidRPr="004B657E">
        <w:rPr>
          <w:lang w:val="en-US"/>
        </w:rPr>
        <w:t>9699</w:t>
      </w:r>
      <w:r w:rsidRPr="004B657E">
        <w:rPr>
          <w:lang w:val="en-US"/>
        </w:rPr>
        <w:t xml:space="preserve"> </w:t>
      </w:r>
      <w:r w:rsidR="005B4872" w:rsidRPr="004B657E">
        <w:rPr>
          <w:lang w:val="en-US"/>
        </w:rPr>
        <w:t>1UL HPUE NRCA MSD Simplifications for Rel-19</w:t>
      </w:r>
      <w:r w:rsidRPr="004B657E">
        <w:rPr>
          <w:lang w:val="en-US"/>
        </w:rPr>
        <w:t>, Skyworks Solutions Inc., RAN4#113</w:t>
      </w:r>
    </w:p>
    <w:p w14:paraId="64285FCB" w14:textId="77777777" w:rsidR="00DB055E" w:rsidRPr="00DB055E" w:rsidRDefault="00DB055E" w:rsidP="008764D0">
      <w:pPr>
        <w:spacing w:after="0"/>
        <w:rPr>
          <w:lang w:val="en-US"/>
        </w:rPr>
      </w:pPr>
    </w:p>
    <w:sectPr w:rsidR="00DB055E" w:rsidRPr="00DB055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CE92A" w14:textId="77777777" w:rsidR="00926123" w:rsidRPr="00A10429" w:rsidRDefault="00926123" w:rsidP="0064547A">
      <w:pPr>
        <w:spacing w:after="0"/>
        <w:rPr>
          <w:kern w:val="2"/>
          <w:lang w:eastAsia="zh-CN"/>
        </w:rPr>
      </w:pPr>
      <w:r>
        <w:separator/>
      </w:r>
    </w:p>
  </w:endnote>
  <w:endnote w:type="continuationSeparator" w:id="0">
    <w:p w14:paraId="3F8282E7" w14:textId="77777777" w:rsidR="00926123" w:rsidRPr="00A10429" w:rsidRDefault="00926123" w:rsidP="0064547A">
      <w:pPr>
        <w:spacing w:after="0"/>
        <w:rPr>
          <w:kern w:val="2"/>
          <w:lang w:eastAsia="zh-CN"/>
        </w:rPr>
      </w:pPr>
      <w:r>
        <w:continuationSeparator/>
      </w:r>
    </w:p>
  </w:endnote>
  <w:endnote w:type="continuationNotice" w:id="1">
    <w:p w14:paraId="3DE8A11D" w14:textId="77777777" w:rsidR="00926123" w:rsidRDefault="00926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816E6" w14:textId="77777777" w:rsidR="00926123" w:rsidRPr="00A10429" w:rsidRDefault="00926123" w:rsidP="0064547A">
      <w:pPr>
        <w:spacing w:after="0"/>
        <w:rPr>
          <w:kern w:val="2"/>
          <w:lang w:eastAsia="zh-CN"/>
        </w:rPr>
      </w:pPr>
      <w:r>
        <w:separator/>
      </w:r>
    </w:p>
  </w:footnote>
  <w:footnote w:type="continuationSeparator" w:id="0">
    <w:p w14:paraId="0963504A" w14:textId="77777777" w:rsidR="00926123" w:rsidRPr="00A10429" w:rsidRDefault="00926123" w:rsidP="0064547A">
      <w:pPr>
        <w:spacing w:after="0"/>
        <w:rPr>
          <w:kern w:val="2"/>
          <w:lang w:eastAsia="zh-CN"/>
        </w:rPr>
      </w:pPr>
      <w:r>
        <w:continuationSeparator/>
      </w:r>
    </w:p>
  </w:footnote>
  <w:footnote w:type="continuationNotice" w:id="1">
    <w:p w14:paraId="5E14F273" w14:textId="77777777" w:rsidR="00926123" w:rsidRDefault="009261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FC6070"/>
    <w:multiLevelType w:val="hybridMultilevel"/>
    <w:tmpl w:val="5F86FE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233727"/>
    <w:multiLevelType w:val="hybridMultilevel"/>
    <w:tmpl w:val="305A63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631F31"/>
    <w:multiLevelType w:val="hybridMultilevel"/>
    <w:tmpl w:val="91922BF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CE7668"/>
    <w:multiLevelType w:val="hybridMultilevel"/>
    <w:tmpl w:val="A5984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98E3DDF"/>
    <w:multiLevelType w:val="hybridMultilevel"/>
    <w:tmpl w:val="BA06E8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99577A1"/>
    <w:multiLevelType w:val="hybridMultilevel"/>
    <w:tmpl w:val="4CBA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ED1EB2"/>
    <w:multiLevelType w:val="hybridMultilevel"/>
    <w:tmpl w:val="77E628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A52C1C"/>
    <w:multiLevelType w:val="hybridMultilevel"/>
    <w:tmpl w:val="C9B4B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027BE8"/>
    <w:multiLevelType w:val="hybridMultilevel"/>
    <w:tmpl w:val="8B7E0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8"/>
  </w:num>
  <w:num w:numId="2" w16cid:durableId="1298339486">
    <w:abstractNumId w:val="5"/>
  </w:num>
  <w:num w:numId="3" w16cid:durableId="730156007">
    <w:abstractNumId w:val="10"/>
  </w:num>
  <w:num w:numId="4" w16cid:durableId="317660584">
    <w:abstractNumId w:val="9"/>
  </w:num>
  <w:num w:numId="5" w16cid:durableId="1858304697">
    <w:abstractNumId w:val="29"/>
  </w:num>
  <w:num w:numId="6" w16cid:durableId="2105563181">
    <w:abstractNumId w:val="4"/>
  </w:num>
  <w:num w:numId="7" w16cid:durableId="633097245">
    <w:abstractNumId w:val="18"/>
  </w:num>
  <w:num w:numId="8" w16cid:durableId="1163470918">
    <w:abstractNumId w:val="13"/>
  </w:num>
  <w:num w:numId="9" w16cid:durableId="255214559">
    <w:abstractNumId w:val="27"/>
  </w:num>
  <w:num w:numId="10" w16cid:durableId="1775591434">
    <w:abstractNumId w:val="30"/>
  </w:num>
  <w:num w:numId="11" w16cid:durableId="1690718188">
    <w:abstractNumId w:val="31"/>
  </w:num>
  <w:num w:numId="12" w16cid:durableId="1051925366">
    <w:abstractNumId w:val="15"/>
  </w:num>
  <w:num w:numId="13" w16cid:durableId="1741057929">
    <w:abstractNumId w:val="16"/>
  </w:num>
  <w:num w:numId="14" w16cid:durableId="232856064">
    <w:abstractNumId w:val="11"/>
  </w:num>
  <w:num w:numId="15" w16cid:durableId="224609546">
    <w:abstractNumId w:val="24"/>
  </w:num>
  <w:num w:numId="16" w16cid:durableId="1767651071">
    <w:abstractNumId w:val="0"/>
  </w:num>
  <w:num w:numId="17" w16cid:durableId="220364000">
    <w:abstractNumId w:val="26"/>
  </w:num>
  <w:num w:numId="18" w16cid:durableId="1462066297">
    <w:abstractNumId w:val="7"/>
  </w:num>
  <w:num w:numId="19" w16cid:durableId="799766590">
    <w:abstractNumId w:val="3"/>
  </w:num>
  <w:num w:numId="20" w16cid:durableId="1479571757">
    <w:abstractNumId w:val="25"/>
  </w:num>
  <w:num w:numId="21" w16cid:durableId="409159420">
    <w:abstractNumId w:val="19"/>
  </w:num>
  <w:num w:numId="22" w16cid:durableId="691032568">
    <w:abstractNumId w:val="17"/>
    <w:lvlOverride w:ilvl="0">
      <w:startOverride w:val="1"/>
    </w:lvlOverride>
  </w:num>
  <w:num w:numId="23" w16cid:durableId="1262377704">
    <w:abstractNumId w:val="20"/>
    <w:lvlOverride w:ilvl="0">
      <w:startOverride w:val="1"/>
    </w:lvlOverride>
  </w:num>
  <w:num w:numId="24" w16cid:durableId="1356229234">
    <w:abstractNumId w:val="22"/>
  </w:num>
  <w:num w:numId="25" w16cid:durableId="101535726">
    <w:abstractNumId w:val="12"/>
  </w:num>
  <w:num w:numId="26" w16cid:durableId="1056706213">
    <w:abstractNumId w:val="2"/>
  </w:num>
  <w:num w:numId="27" w16cid:durableId="963005014">
    <w:abstractNumId w:val="1"/>
  </w:num>
  <w:num w:numId="28" w16cid:durableId="1490898585">
    <w:abstractNumId w:val="6"/>
  </w:num>
  <w:num w:numId="29" w16cid:durableId="1665208205">
    <w:abstractNumId w:val="14"/>
  </w:num>
  <w:num w:numId="30" w16cid:durableId="358942572">
    <w:abstractNumId w:val="23"/>
  </w:num>
  <w:num w:numId="31" w16cid:durableId="320699292">
    <w:abstractNumId w:val="28"/>
  </w:num>
  <w:num w:numId="32" w16cid:durableId="2243379">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F0D"/>
    <w:rsid w:val="002142B4"/>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2D7"/>
    <w:rsid w:val="003F0720"/>
    <w:rsid w:val="003F0F3F"/>
    <w:rsid w:val="003F1380"/>
    <w:rsid w:val="003F173D"/>
    <w:rsid w:val="003F1D57"/>
    <w:rsid w:val="003F23DA"/>
    <w:rsid w:val="003F2B25"/>
    <w:rsid w:val="003F2E1C"/>
    <w:rsid w:val="003F4196"/>
    <w:rsid w:val="003F470C"/>
    <w:rsid w:val="003F48AF"/>
    <w:rsid w:val="003F5071"/>
    <w:rsid w:val="003F6887"/>
    <w:rsid w:val="003F69CC"/>
    <w:rsid w:val="003F6CF8"/>
    <w:rsid w:val="00400456"/>
    <w:rsid w:val="00400C4A"/>
    <w:rsid w:val="0040113C"/>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657E"/>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231C"/>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375"/>
    <w:rsid w:val="005B39E2"/>
    <w:rsid w:val="005B3D19"/>
    <w:rsid w:val="005B3F97"/>
    <w:rsid w:val="005B4872"/>
    <w:rsid w:val="005B5569"/>
    <w:rsid w:val="005B6E41"/>
    <w:rsid w:val="005B757D"/>
    <w:rsid w:val="005C04DB"/>
    <w:rsid w:val="005C0CDA"/>
    <w:rsid w:val="005C16FD"/>
    <w:rsid w:val="005C21C7"/>
    <w:rsid w:val="005C37EB"/>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1AA"/>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123"/>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B30"/>
    <w:rsid w:val="009A2D55"/>
    <w:rsid w:val="009A2FAC"/>
    <w:rsid w:val="009A3161"/>
    <w:rsid w:val="009A3445"/>
    <w:rsid w:val="009A3674"/>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F07"/>
    <w:rsid w:val="00C7669F"/>
    <w:rsid w:val="00C77553"/>
    <w:rsid w:val="00C779D2"/>
    <w:rsid w:val="00C81043"/>
    <w:rsid w:val="00C820ED"/>
    <w:rsid w:val="00C82503"/>
    <w:rsid w:val="00C825D1"/>
    <w:rsid w:val="00C82CBB"/>
    <w:rsid w:val="00C830BE"/>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100D"/>
    <w:rsid w:val="00CF112A"/>
    <w:rsid w:val="00CF1A01"/>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B4"/>
    <w:rsid w:val="00DC0D35"/>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426"/>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652"/>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2228</Words>
  <Characters>12700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5</cp:revision>
  <dcterms:created xsi:type="dcterms:W3CDTF">2024-11-07T07:12:00Z</dcterms:created>
  <dcterms:modified xsi:type="dcterms:W3CDTF">2024-11-08T21:01:00Z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